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body>
    <w:p w14:paraId="5B799D39" w14:textId="77777777" w:rsidR="008D1063" w:rsidRDefault="008D106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78" w:type="dxa"/>
        <w:tblInd w:w="-815" w:type="dxa"/>
        <w:tblLayout w:type="fixed"/>
        <w:tblLook w:val="0000" w:firstRow="0" w:lastRow="0" w:firstColumn="0" w:lastColumn="0" w:noHBand="0" w:noVBand="0"/>
      </w:tblPr>
      <w:tblGrid>
        <w:gridCol w:w="1886"/>
        <w:gridCol w:w="8392"/>
      </w:tblGrid>
      <w:tr w:rsidR="008D1063" w14:paraId="0474E306" w14:textId="77777777">
        <w:trPr>
          <w:trHeight w:val="1290"/>
        </w:trPr>
        <w:tc>
          <w:tcPr>
            <w:tcW w:w="1886" w:type="dxa"/>
          </w:tcPr>
          <w:p w14:paraId="63917ABB" w14:textId="77777777" w:rsidR="008D1063" w:rsidRDefault="002145D4">
            <w:pPr>
              <w:spacing w:after="0"/>
              <w:jc w:val="right"/>
            </w:pPr>
            <w:r>
              <w:rPr>
                <w:noProof/>
              </w:rPr>
              <w:drawing>
                <wp:inline distT="0" distB="0" distL="0" distR="0" wp14:anchorId="0A992C08" wp14:editId="313AD738">
                  <wp:extent cx="984238" cy="8229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84238" cy="822960"/>
                          </a:xfrm>
                          <a:prstGeom prst="rect">
                            <a:avLst/>
                          </a:prstGeom>
                          <a:ln/>
                        </pic:spPr>
                      </pic:pic>
                    </a:graphicData>
                  </a:graphic>
                </wp:inline>
              </w:drawing>
            </w:r>
          </w:p>
        </w:tc>
        <w:tc>
          <w:tcPr>
            <w:tcW w:w="8392" w:type="dxa"/>
          </w:tcPr>
          <w:p w14:paraId="5F1E4EC5" w14:textId="77777777" w:rsidR="008D1063" w:rsidRDefault="008D1063">
            <w:pPr>
              <w:spacing w:after="0"/>
              <w:rPr>
                <w:rFonts w:ascii="Jacques Francois Shadow" w:eastAsia="Jacques Francois Shadow" w:hAnsi="Jacques Francois Shadow" w:cs="Jacques Francois Shadow"/>
                <w:sz w:val="28"/>
                <w:szCs w:val="28"/>
              </w:rPr>
            </w:pPr>
          </w:p>
          <w:p w14:paraId="28C0B88E" w14:textId="77777777" w:rsidR="008D1063" w:rsidRPr="00FA76E6" w:rsidRDefault="002145D4">
            <w:pPr>
              <w:spacing w:after="0"/>
              <w:rPr>
                <w:rFonts w:ascii="Jacques Francois Shadow" w:eastAsia="Jacques Francois Shadow" w:hAnsi="Jacques Francois Shadow" w:cs="Jacques Francois Shadow"/>
                <w:b/>
                <w:i/>
                <w:color w:val="66FF66"/>
                <w:sz w:val="44"/>
                <w:szCs w:val="44"/>
              </w:rPr>
            </w:pPr>
            <w:r w:rsidRPr="00FA76E6">
              <w:rPr>
                <w:rFonts w:ascii="Jacques Francois Shadow" w:eastAsia="Jacques Francois Shadow" w:hAnsi="Jacques Francois Shadow" w:cs="Jacques Francois Shadow"/>
                <w:b/>
                <w:i/>
                <w:color w:val="C00000"/>
                <w:sz w:val="44"/>
                <w:szCs w:val="44"/>
              </w:rPr>
              <w:t>BANGLADESH-JAPAN TRAINING INSTITUTE</w:t>
            </w:r>
          </w:p>
        </w:tc>
      </w:tr>
    </w:tbl>
    <w:p w14:paraId="133622F1" w14:textId="1694C125" w:rsidR="008D1063" w:rsidRPr="0082248F" w:rsidRDefault="002145D4">
      <w:pPr>
        <w:spacing w:after="0"/>
        <w:jc w:val="center"/>
        <w:rPr>
          <w:rFonts w:ascii="Arial" w:eastAsia="Arial" w:hAnsi="Arial" w:cs="Arial"/>
          <w:b/>
          <w:bCs/>
          <w:color w:val="00B050"/>
          <w:sz w:val="32"/>
          <w:szCs w:val="32"/>
        </w:rPr>
      </w:pPr>
      <w:r>
        <w:rPr>
          <w:rFonts w:ascii="Arial" w:eastAsia="Arial" w:hAnsi="Arial" w:cs="Arial"/>
          <w:color w:val="00B050"/>
          <w:sz w:val="32"/>
          <w:szCs w:val="32"/>
        </w:rPr>
        <w:t xml:space="preserve"> </w:t>
      </w:r>
      <w:r w:rsidR="0082248F" w:rsidRPr="0082248F">
        <w:rPr>
          <w:rFonts w:ascii="Arial" w:eastAsia="Arial" w:hAnsi="Arial" w:cs="Arial"/>
          <w:b/>
          <w:bCs/>
          <w:color w:val="00B050"/>
          <w:sz w:val="32"/>
          <w:szCs w:val="32"/>
        </w:rPr>
        <w:t xml:space="preserve">2 </w:t>
      </w:r>
      <w:r w:rsidRPr="0082248F">
        <w:rPr>
          <w:rFonts w:ascii="Arial" w:eastAsia="Arial" w:hAnsi="Arial" w:cs="Arial"/>
          <w:b/>
          <w:bCs/>
          <w:color w:val="00B050"/>
          <w:sz w:val="32"/>
          <w:szCs w:val="32"/>
        </w:rPr>
        <w:t>Day</w:t>
      </w:r>
      <w:r w:rsidR="0082248F" w:rsidRPr="0082248F">
        <w:rPr>
          <w:rFonts w:ascii="Arial" w:eastAsia="Arial" w:hAnsi="Arial" w:cs="Arial"/>
          <w:b/>
          <w:bCs/>
          <w:color w:val="00B050"/>
          <w:sz w:val="32"/>
          <w:szCs w:val="32"/>
        </w:rPr>
        <w:t>s</w:t>
      </w:r>
      <w:r w:rsidRPr="0082248F">
        <w:rPr>
          <w:rFonts w:ascii="Arial" w:eastAsia="Arial" w:hAnsi="Arial" w:cs="Arial"/>
          <w:b/>
          <w:bCs/>
          <w:color w:val="00B050"/>
          <w:sz w:val="32"/>
          <w:szCs w:val="32"/>
        </w:rPr>
        <w:t xml:space="preserve"> - long Exclusive Training on </w:t>
      </w:r>
    </w:p>
    <w:p w14:paraId="51FF7DD1" w14:textId="01D967B0" w:rsidR="00062BB7" w:rsidRDefault="00062BB7">
      <w:pPr>
        <w:spacing w:after="0" w:line="240" w:lineRule="auto"/>
        <w:jc w:val="center"/>
        <w:rPr>
          <w:rFonts w:ascii="Arial" w:eastAsia="Arial" w:hAnsi="Arial" w:cs="Arial"/>
          <w:color w:val="002060"/>
          <w:sz w:val="32"/>
          <w:szCs w:val="32"/>
        </w:rPr>
      </w:pPr>
    </w:p>
    <w:p w14:paraId="63C272D8" w14:textId="77777777" w:rsidR="00E2493F" w:rsidRPr="00E2493F" w:rsidRDefault="00E2493F" w:rsidP="00E2493F">
      <w:pPr>
        <w:pStyle w:val="Title"/>
        <w:jc w:val="center"/>
        <w:rPr>
          <w:b/>
          <w:bCs/>
          <w:outline/>
          <w:color w:val="C0504D" w:themeColor="accent2"/>
          <w:sz w:val="58"/>
          <w:szCs w:val="5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2493F">
        <w:rPr>
          <w:b/>
          <w:bCs/>
          <w:outline/>
          <w:color w:val="C0504D" w:themeColor="accent2"/>
          <w:sz w:val="58"/>
          <w:szCs w:val="5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Talent management Master Class: </w:t>
      </w:r>
      <w:r w:rsidRPr="00E2493F">
        <w:rPr>
          <w:b/>
          <w:bCs/>
          <w:outline/>
          <w:color w:val="C0504D" w:themeColor="accent2"/>
          <w:sz w:val="58"/>
          <w:szCs w:val="5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t>Ensure Sustainable Business Growth</w:t>
      </w:r>
    </w:p>
    <w:p w14:paraId="147BDE05" w14:textId="77777777" w:rsidR="0082248F" w:rsidRDefault="0082248F">
      <w:pPr>
        <w:spacing w:after="0" w:line="240" w:lineRule="auto"/>
        <w:jc w:val="center"/>
        <w:rPr>
          <w:rFonts w:ascii="Arial" w:eastAsia="Arial" w:hAnsi="Arial" w:cs="Arial"/>
          <w:color w:val="002060"/>
          <w:sz w:val="32"/>
          <w:szCs w:val="32"/>
        </w:rPr>
      </w:pPr>
    </w:p>
    <w:p w14:paraId="6134A0D3" w14:textId="7543ED04" w:rsidR="0082248F" w:rsidRDefault="002145D4" w:rsidP="0082248F">
      <w:pPr>
        <w:spacing w:after="0" w:line="240" w:lineRule="auto"/>
        <w:ind w:left="720"/>
        <w:rPr>
          <w:rFonts w:ascii="Arial" w:eastAsia="Arial" w:hAnsi="Arial" w:cs="Arial"/>
          <w:bCs/>
          <w:color w:val="C00000"/>
          <w:sz w:val="26"/>
          <w:szCs w:val="26"/>
        </w:rPr>
      </w:pPr>
      <w:r>
        <w:rPr>
          <w:rFonts w:ascii="Arial" w:eastAsia="Arial" w:hAnsi="Arial" w:cs="Arial"/>
          <w:color w:val="002060"/>
          <w:sz w:val="32"/>
          <w:szCs w:val="32"/>
        </w:rPr>
        <w:t xml:space="preserve">Resource Person: </w:t>
      </w:r>
      <w:r w:rsidR="0082248F" w:rsidRPr="0082248F">
        <w:rPr>
          <w:rFonts w:ascii="Arial" w:eastAsia="Arial" w:hAnsi="Arial" w:cs="Arial"/>
          <w:b/>
          <w:bCs/>
          <w:color w:val="C00000"/>
          <w:sz w:val="42"/>
          <w:szCs w:val="42"/>
        </w:rPr>
        <w:t>Mr. Rupak M Nasrullah Zaidi</w:t>
      </w:r>
      <w:r w:rsidR="0082248F" w:rsidRPr="0082248F">
        <w:rPr>
          <w:rFonts w:ascii="Arial" w:eastAsia="Arial" w:hAnsi="Arial" w:cs="Arial"/>
          <w:b/>
          <w:bCs/>
          <w:color w:val="C00000"/>
          <w:sz w:val="42"/>
          <w:szCs w:val="42"/>
        </w:rPr>
        <w:br/>
      </w:r>
      <w:r w:rsidR="0082248F">
        <w:rPr>
          <w:rFonts w:ascii="Arial" w:eastAsia="Arial" w:hAnsi="Arial" w:cs="Arial"/>
          <w:bCs/>
          <w:color w:val="C00000"/>
          <w:sz w:val="26"/>
          <w:szCs w:val="26"/>
        </w:rPr>
        <w:t xml:space="preserve">                                     </w:t>
      </w:r>
      <w:r w:rsidR="0082248F" w:rsidRPr="0082248F">
        <w:rPr>
          <w:rFonts w:ascii="Arial" w:eastAsia="Arial" w:hAnsi="Arial" w:cs="Arial"/>
          <w:bCs/>
          <w:color w:val="C00000"/>
          <w:sz w:val="26"/>
          <w:szCs w:val="26"/>
        </w:rPr>
        <w:t xml:space="preserve">Trainer, OD &amp; HR Practitioner &amp; Management </w:t>
      </w:r>
      <w:r w:rsidR="0082248F">
        <w:rPr>
          <w:rFonts w:ascii="Arial" w:eastAsia="Arial" w:hAnsi="Arial" w:cs="Arial"/>
          <w:bCs/>
          <w:color w:val="C00000"/>
          <w:sz w:val="26"/>
          <w:szCs w:val="26"/>
        </w:rPr>
        <w:t xml:space="preserve">   </w:t>
      </w:r>
    </w:p>
    <w:p w14:paraId="3916052D" w14:textId="4FC44B87" w:rsidR="0082248F" w:rsidRPr="0082248F" w:rsidRDefault="0082248F" w:rsidP="0082248F">
      <w:pPr>
        <w:spacing w:after="0" w:line="240" w:lineRule="auto"/>
        <w:ind w:left="720"/>
        <w:rPr>
          <w:rFonts w:ascii="Arial" w:eastAsia="Arial" w:hAnsi="Arial" w:cs="Arial"/>
          <w:bCs/>
          <w:color w:val="C00000"/>
          <w:sz w:val="26"/>
          <w:szCs w:val="26"/>
        </w:rPr>
      </w:pPr>
      <w:r>
        <w:rPr>
          <w:rFonts w:ascii="Arial" w:eastAsia="Arial" w:hAnsi="Arial" w:cs="Arial"/>
          <w:bCs/>
          <w:color w:val="C00000"/>
          <w:sz w:val="26"/>
          <w:szCs w:val="26"/>
        </w:rPr>
        <w:t xml:space="preserve">                                     </w:t>
      </w:r>
      <w:r w:rsidRPr="0082248F">
        <w:rPr>
          <w:rFonts w:ascii="Arial" w:eastAsia="Arial" w:hAnsi="Arial" w:cs="Arial"/>
          <w:bCs/>
          <w:color w:val="C00000"/>
          <w:sz w:val="26"/>
          <w:szCs w:val="26"/>
        </w:rPr>
        <w:t>Consultant</w:t>
      </w:r>
    </w:p>
    <w:p w14:paraId="0A78C5E5" w14:textId="1CD165AB" w:rsidR="008D1063" w:rsidRDefault="008D1063" w:rsidP="0082248F">
      <w:pPr>
        <w:spacing w:after="0" w:line="240" w:lineRule="auto"/>
        <w:jc w:val="center"/>
        <w:rPr>
          <w:rFonts w:ascii="Arial" w:eastAsia="Arial" w:hAnsi="Arial" w:cs="Arial"/>
          <w:color w:val="002060"/>
          <w:sz w:val="28"/>
          <w:szCs w:val="28"/>
        </w:rPr>
      </w:pPr>
    </w:p>
    <w:p w14:paraId="5F280978" w14:textId="77777777" w:rsidR="00C45AA7" w:rsidRPr="0013685D" w:rsidRDefault="00C45AA7" w:rsidP="00C45AA7">
      <w:pPr>
        <w:pStyle w:val="NoSpacing"/>
        <w:jc w:val="both"/>
        <w:rPr>
          <w:rFonts w:cstheme="minorHAnsi"/>
          <w:b/>
          <w:color w:val="31849B" w:themeColor="accent5" w:themeShade="BF"/>
          <w:sz w:val="32"/>
          <w:szCs w:val="32"/>
          <w:u w:val="single"/>
        </w:rPr>
      </w:pPr>
      <w:r w:rsidRPr="0013685D">
        <w:rPr>
          <w:rFonts w:cstheme="minorHAnsi"/>
          <w:b/>
          <w:color w:val="31849B" w:themeColor="accent5" w:themeShade="BF"/>
          <w:sz w:val="32"/>
          <w:szCs w:val="32"/>
          <w:u w:val="single"/>
        </w:rPr>
        <w:t>Overview of the Program:</w:t>
      </w:r>
    </w:p>
    <w:p w14:paraId="1E003050" w14:textId="77777777" w:rsidR="00C45AA7" w:rsidRDefault="00C45AA7" w:rsidP="00C45AA7">
      <w:pPr>
        <w:pStyle w:val="NoSpacing"/>
        <w:jc w:val="both"/>
        <w:rPr>
          <w:rFonts w:cstheme="minorHAnsi"/>
          <w:sz w:val="24"/>
          <w:szCs w:val="24"/>
        </w:rPr>
      </w:pPr>
    </w:p>
    <w:p w14:paraId="084A403D" w14:textId="77777777" w:rsidR="00C45AA7" w:rsidRPr="00C45AA7" w:rsidRDefault="00C45AA7" w:rsidP="00C45AA7">
      <w:pPr>
        <w:pStyle w:val="NoSpacing"/>
        <w:jc w:val="both"/>
        <w:rPr>
          <w:rFonts w:cstheme="minorHAnsi"/>
          <w:color w:val="002060"/>
          <w:sz w:val="24"/>
          <w:szCs w:val="24"/>
        </w:rPr>
      </w:pPr>
      <w:r w:rsidRPr="007966FE">
        <w:rPr>
          <w:rFonts w:cstheme="minorHAnsi"/>
          <w:sz w:val="24"/>
          <w:szCs w:val="24"/>
        </w:rPr>
        <w:t>‘‘</w:t>
      </w:r>
      <w:r w:rsidRPr="00C45AA7">
        <w:rPr>
          <w:rFonts w:cstheme="minorHAnsi"/>
          <w:color w:val="002060"/>
          <w:sz w:val="24"/>
          <w:szCs w:val="24"/>
        </w:rPr>
        <w:t>Our people are our most important asset’’ This is the management mantra we have heard for long. Today, this phrase is uttered in hushed and fearful tones by executives and managers acknowledging and contemplating the challenges of delivering value within their organization through people. In short, the rhetoric has been taken over by the reality.</w:t>
      </w:r>
    </w:p>
    <w:p w14:paraId="238F091A" w14:textId="77777777" w:rsidR="00C45AA7" w:rsidRPr="00C45AA7" w:rsidRDefault="00C45AA7" w:rsidP="00C45AA7">
      <w:pPr>
        <w:pStyle w:val="NoSpacing"/>
        <w:jc w:val="both"/>
        <w:rPr>
          <w:rFonts w:cstheme="minorHAnsi"/>
          <w:color w:val="002060"/>
          <w:sz w:val="24"/>
          <w:szCs w:val="24"/>
        </w:rPr>
      </w:pPr>
    </w:p>
    <w:p w14:paraId="415CF2FA" w14:textId="77777777" w:rsidR="00C45AA7" w:rsidRPr="00C45AA7" w:rsidRDefault="00C45AA7" w:rsidP="00C45AA7">
      <w:pPr>
        <w:pStyle w:val="NoSpacing"/>
        <w:jc w:val="both"/>
        <w:rPr>
          <w:rFonts w:cstheme="minorHAnsi"/>
          <w:color w:val="002060"/>
          <w:sz w:val="24"/>
          <w:szCs w:val="24"/>
        </w:rPr>
      </w:pPr>
      <w:r w:rsidRPr="00C45AA7">
        <w:rPr>
          <w:rFonts w:cstheme="minorHAnsi"/>
          <w:color w:val="002060"/>
          <w:sz w:val="24"/>
          <w:szCs w:val="24"/>
        </w:rPr>
        <w:t>As business and organizational leaders have confronted this new reality, they have looked for new ways to better understand, measure, and manage this important asset. While they may understand intuitively the importance of their talent strategies to organizational success, they yearn for a model that allows them to conceptualize, measure their progress, and leverage this asset to add greater value.</w:t>
      </w:r>
    </w:p>
    <w:p w14:paraId="25E23411" w14:textId="77777777" w:rsidR="00C45AA7" w:rsidRPr="00C45AA7" w:rsidRDefault="00C45AA7" w:rsidP="00C45AA7">
      <w:pPr>
        <w:pStyle w:val="NoSpacing"/>
        <w:jc w:val="both"/>
        <w:rPr>
          <w:rFonts w:cstheme="minorHAnsi"/>
          <w:color w:val="002060"/>
          <w:sz w:val="24"/>
          <w:szCs w:val="24"/>
        </w:rPr>
      </w:pPr>
    </w:p>
    <w:p w14:paraId="71F44272" w14:textId="77777777" w:rsidR="00C45AA7" w:rsidRPr="00C45AA7" w:rsidRDefault="00C45AA7" w:rsidP="00C45AA7">
      <w:pPr>
        <w:pStyle w:val="NoSpacing"/>
        <w:jc w:val="both"/>
        <w:rPr>
          <w:rFonts w:cstheme="minorHAnsi"/>
          <w:color w:val="002060"/>
          <w:sz w:val="24"/>
          <w:szCs w:val="24"/>
        </w:rPr>
      </w:pPr>
      <w:r w:rsidRPr="00C45AA7">
        <w:rPr>
          <w:rFonts w:cstheme="minorHAnsi"/>
          <w:color w:val="002060"/>
          <w:sz w:val="24"/>
          <w:szCs w:val="24"/>
        </w:rPr>
        <w:t>Based on research, consulting assignments, and the input from preeminent contributors, we conclude that the core talent management framework required for creating a culture for success consists of three elements. These are:</w:t>
      </w:r>
    </w:p>
    <w:p w14:paraId="42A5FA30" w14:textId="77777777" w:rsidR="00C45AA7" w:rsidRPr="00C45AA7" w:rsidRDefault="00C45AA7" w:rsidP="00C45AA7">
      <w:pPr>
        <w:pStyle w:val="NoSpacing"/>
        <w:jc w:val="both"/>
        <w:rPr>
          <w:rFonts w:cstheme="minorHAnsi"/>
          <w:color w:val="002060"/>
          <w:sz w:val="24"/>
          <w:szCs w:val="24"/>
        </w:rPr>
      </w:pPr>
    </w:p>
    <w:p w14:paraId="747BD721" w14:textId="77777777" w:rsidR="00C45AA7" w:rsidRPr="00C45AA7" w:rsidRDefault="00C45AA7" w:rsidP="00C45AA7">
      <w:pPr>
        <w:pStyle w:val="NoSpacing"/>
        <w:numPr>
          <w:ilvl w:val="0"/>
          <w:numId w:val="5"/>
        </w:numPr>
        <w:jc w:val="both"/>
        <w:rPr>
          <w:rFonts w:cstheme="minorHAnsi"/>
          <w:color w:val="002060"/>
          <w:sz w:val="24"/>
          <w:szCs w:val="24"/>
        </w:rPr>
      </w:pPr>
      <w:r w:rsidRPr="00C45AA7">
        <w:rPr>
          <w:rFonts w:cstheme="minorHAnsi"/>
          <w:color w:val="002060"/>
          <w:sz w:val="24"/>
          <w:szCs w:val="24"/>
        </w:rPr>
        <w:t>A talent management creed composed of a widely publicized set of core principles, values, and mutual expectations that guides the behavior of an organization and its people.</w:t>
      </w:r>
    </w:p>
    <w:p w14:paraId="4DF90912" w14:textId="77777777" w:rsidR="00C45AA7" w:rsidRPr="00C45AA7" w:rsidRDefault="00C45AA7" w:rsidP="00C45AA7">
      <w:pPr>
        <w:pStyle w:val="NoSpacing"/>
        <w:numPr>
          <w:ilvl w:val="0"/>
          <w:numId w:val="5"/>
        </w:numPr>
        <w:jc w:val="both"/>
        <w:rPr>
          <w:rFonts w:cstheme="minorHAnsi"/>
          <w:color w:val="002060"/>
          <w:sz w:val="24"/>
          <w:szCs w:val="24"/>
        </w:rPr>
      </w:pPr>
      <w:r w:rsidRPr="00C45AA7">
        <w:rPr>
          <w:rFonts w:cstheme="minorHAnsi"/>
          <w:color w:val="002060"/>
          <w:sz w:val="24"/>
          <w:szCs w:val="24"/>
        </w:rPr>
        <w:t>A talent strategy makes explicit the types of people in whom the organization will invest.</w:t>
      </w:r>
    </w:p>
    <w:p w14:paraId="65DDC995" w14:textId="77777777" w:rsidR="00C45AA7" w:rsidRDefault="00C45AA7" w:rsidP="00C45AA7">
      <w:pPr>
        <w:pStyle w:val="NoSpacing"/>
        <w:numPr>
          <w:ilvl w:val="0"/>
          <w:numId w:val="5"/>
        </w:numPr>
        <w:jc w:val="both"/>
        <w:rPr>
          <w:rFonts w:cstheme="minorHAnsi"/>
          <w:color w:val="002060"/>
          <w:sz w:val="24"/>
          <w:szCs w:val="24"/>
        </w:rPr>
      </w:pPr>
      <w:r w:rsidRPr="00C45AA7">
        <w:rPr>
          <w:rFonts w:cstheme="minorHAnsi"/>
          <w:color w:val="002060"/>
          <w:sz w:val="24"/>
          <w:szCs w:val="24"/>
        </w:rPr>
        <w:t>A talent management system consists of a set of procedures, systems, and processes that translate an organization’s talent creed and strategy into a diagnostic and implementation program for investing in the people who exemplify the culture that will achieve organization excellence.</w:t>
      </w:r>
    </w:p>
    <w:p w14:paraId="0771790E" w14:textId="77777777" w:rsidR="00C45AA7" w:rsidRDefault="00C45AA7" w:rsidP="00C45AA7">
      <w:pPr>
        <w:pStyle w:val="NoSpacing"/>
        <w:jc w:val="both"/>
        <w:rPr>
          <w:rFonts w:cstheme="minorHAnsi"/>
          <w:color w:val="002060"/>
          <w:sz w:val="24"/>
          <w:szCs w:val="24"/>
        </w:rPr>
      </w:pPr>
    </w:p>
    <w:p w14:paraId="58826A3A" w14:textId="1D2782E8" w:rsidR="00C45AA7" w:rsidRPr="0013685D" w:rsidRDefault="00E2493F" w:rsidP="00C45AA7">
      <w:pPr>
        <w:pStyle w:val="NoSpacing"/>
        <w:rPr>
          <w:b/>
          <w:color w:val="31849B" w:themeColor="accent5" w:themeShade="BF"/>
          <w:sz w:val="28"/>
          <w:szCs w:val="26"/>
          <w:u w:val="single"/>
        </w:rPr>
      </w:pPr>
      <w:r>
        <w:rPr>
          <w:b/>
          <w:color w:val="31849B" w:themeColor="accent5" w:themeShade="BF"/>
          <w:sz w:val="28"/>
          <w:szCs w:val="26"/>
          <w:u w:val="single"/>
        </w:rPr>
        <w:lastRenderedPageBreak/>
        <w:br/>
      </w:r>
      <w:r w:rsidR="00C45AA7" w:rsidRPr="0013685D">
        <w:rPr>
          <w:b/>
          <w:color w:val="31849B" w:themeColor="accent5" w:themeShade="BF"/>
          <w:sz w:val="28"/>
          <w:szCs w:val="26"/>
          <w:u w:val="single"/>
        </w:rPr>
        <w:t>Objective:</w:t>
      </w:r>
    </w:p>
    <w:p w14:paraId="1E322A82"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How to establish Talent Management Framework</w:t>
      </w:r>
    </w:p>
    <w:p w14:paraId="0595853D"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How to align Talent Management, Culture and business excellence</w:t>
      </w:r>
    </w:p>
    <w:p w14:paraId="542517A0"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Measure Human Capital and the value it contributes</w:t>
      </w:r>
    </w:p>
    <w:p w14:paraId="2E08443F"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Design effective People Management framework</w:t>
      </w:r>
    </w:p>
    <w:p w14:paraId="0E2EE6AD"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Designing people strategy and integrating them into the overall Business Strategy</w:t>
      </w:r>
    </w:p>
    <w:p w14:paraId="385440C2"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Get insight into why high potential leaders falter, and methods for assessing and improving leadership effectiveness.</w:t>
      </w:r>
    </w:p>
    <w:p w14:paraId="13451803"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Learn about People Equity Framework for new thought of Talent Management</w:t>
      </w:r>
    </w:p>
    <w:p w14:paraId="5CB6F425" w14:textId="77777777" w:rsidR="00C45AA7" w:rsidRPr="00C45AA7" w:rsidRDefault="00C45AA7" w:rsidP="00C45AA7">
      <w:pPr>
        <w:rPr>
          <w:rFonts w:ascii="Palatino-Roman" w:hAnsi="Palatino-Roman" w:cs="Palatino-Roman"/>
          <w:color w:val="002060"/>
          <w:sz w:val="21"/>
          <w:szCs w:val="21"/>
        </w:rPr>
      </w:pPr>
    </w:p>
    <w:p w14:paraId="71C10D19" w14:textId="77777777" w:rsidR="00C45AA7" w:rsidRPr="0013685D" w:rsidRDefault="00C45AA7" w:rsidP="00C45AA7">
      <w:pPr>
        <w:pStyle w:val="NoSpacing"/>
        <w:rPr>
          <w:b/>
          <w:color w:val="31849B" w:themeColor="accent5" w:themeShade="BF"/>
          <w:sz w:val="28"/>
          <w:szCs w:val="26"/>
          <w:u w:val="single"/>
        </w:rPr>
      </w:pPr>
      <w:r w:rsidRPr="0013685D">
        <w:rPr>
          <w:b/>
          <w:color w:val="31849B" w:themeColor="accent5" w:themeShade="BF"/>
          <w:sz w:val="28"/>
          <w:szCs w:val="26"/>
          <w:u w:val="single"/>
        </w:rPr>
        <w:t>Target participants:</w:t>
      </w:r>
    </w:p>
    <w:p w14:paraId="16207A3C"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Anyone who has responsible for leading people</w:t>
      </w:r>
    </w:p>
    <w:p w14:paraId="76FE16E7"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Anyone who is working in HR, Talent Acquisition, Talent Management</w:t>
      </w:r>
    </w:p>
    <w:p w14:paraId="0CC18439"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Those who are responsible for strategic planning and execution</w:t>
      </w:r>
    </w:p>
    <w:p w14:paraId="76FA2C2F"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Anyone interested in or responsible for succession planning and leadership Development</w:t>
      </w:r>
    </w:p>
    <w:p w14:paraId="767E1117"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Anyone who is teaching or is a student of human resources or related disciplines</w:t>
      </w:r>
    </w:p>
    <w:p w14:paraId="5D628FAC"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Anyone who is involved in Consultancy for HR, Organization Development</w:t>
      </w:r>
    </w:p>
    <w:p w14:paraId="292E9E1D" w14:textId="77777777" w:rsidR="00C45AA7" w:rsidRPr="00C45AA7" w:rsidRDefault="00C45AA7" w:rsidP="00C45AA7">
      <w:pPr>
        <w:pStyle w:val="NoSpacing"/>
        <w:numPr>
          <w:ilvl w:val="0"/>
          <w:numId w:val="6"/>
        </w:numPr>
        <w:jc w:val="both"/>
        <w:rPr>
          <w:rFonts w:cstheme="minorHAnsi"/>
          <w:color w:val="002060"/>
          <w:sz w:val="24"/>
          <w:szCs w:val="24"/>
        </w:rPr>
      </w:pPr>
      <w:r w:rsidRPr="00C45AA7">
        <w:rPr>
          <w:rFonts w:cstheme="minorHAnsi"/>
          <w:color w:val="002060"/>
          <w:sz w:val="24"/>
          <w:szCs w:val="24"/>
        </w:rPr>
        <w:t>Anyone who is leading other functional department</w:t>
      </w:r>
    </w:p>
    <w:p w14:paraId="7C749633" w14:textId="77777777" w:rsidR="00C45AA7" w:rsidRPr="00C45AA7" w:rsidRDefault="00C45AA7" w:rsidP="00C45AA7">
      <w:pPr>
        <w:pStyle w:val="NoSpacing"/>
        <w:rPr>
          <w:color w:val="002060"/>
          <w:sz w:val="24"/>
        </w:rPr>
      </w:pPr>
    </w:p>
    <w:p w14:paraId="1FB3104D" w14:textId="77777777" w:rsidR="00C45AA7" w:rsidRPr="00C45AA7" w:rsidRDefault="00C45AA7" w:rsidP="00C45AA7">
      <w:pPr>
        <w:pStyle w:val="NoSpacing"/>
        <w:rPr>
          <w:color w:val="002060"/>
          <w:sz w:val="24"/>
        </w:rPr>
      </w:pPr>
    </w:p>
    <w:p w14:paraId="3385117F" w14:textId="77777777" w:rsidR="00C45AA7" w:rsidRPr="0013685D" w:rsidRDefault="00C45AA7" w:rsidP="00C45AA7">
      <w:pPr>
        <w:pStyle w:val="NoSpacing"/>
        <w:rPr>
          <w:b/>
          <w:color w:val="31849B" w:themeColor="accent5" w:themeShade="BF"/>
          <w:sz w:val="28"/>
          <w:szCs w:val="18"/>
          <w:u w:val="single"/>
        </w:rPr>
      </w:pPr>
      <w:r w:rsidRPr="0013685D">
        <w:rPr>
          <w:b/>
          <w:color w:val="31849B" w:themeColor="accent5" w:themeShade="BF"/>
          <w:sz w:val="28"/>
          <w:szCs w:val="18"/>
          <w:u w:val="single"/>
        </w:rPr>
        <w:t>Modules:</w:t>
      </w:r>
    </w:p>
    <w:p w14:paraId="12FCFF78" w14:textId="77777777" w:rsidR="00C45AA7" w:rsidRPr="00C45AA7" w:rsidRDefault="00C45AA7" w:rsidP="00C45AA7">
      <w:pPr>
        <w:pStyle w:val="NoSpacing"/>
        <w:rPr>
          <w:color w:val="002060"/>
          <w:sz w:val="24"/>
        </w:rPr>
      </w:pPr>
    </w:p>
    <w:p w14:paraId="0EE15944" w14:textId="77777777" w:rsidR="00C45AA7" w:rsidRPr="00C45AA7" w:rsidRDefault="00C45AA7" w:rsidP="00C45AA7">
      <w:pPr>
        <w:autoSpaceDE w:val="0"/>
        <w:autoSpaceDN w:val="0"/>
        <w:adjustRightInd w:val="0"/>
        <w:spacing w:after="0" w:line="240" w:lineRule="auto"/>
        <w:rPr>
          <w:rFonts w:cstheme="minorHAnsi"/>
          <w:b/>
          <w:bCs/>
          <w:color w:val="002060"/>
          <w:sz w:val="24"/>
          <w:szCs w:val="24"/>
        </w:rPr>
      </w:pPr>
      <w:r w:rsidRPr="00C45AA7">
        <w:rPr>
          <w:rFonts w:cstheme="minorHAnsi"/>
          <w:b/>
          <w:bCs/>
          <w:color w:val="002060"/>
          <w:sz w:val="24"/>
          <w:szCs w:val="24"/>
        </w:rPr>
        <w:t>Module-1: The Business of Talent Management</w:t>
      </w:r>
    </w:p>
    <w:p w14:paraId="762A41CB" w14:textId="77777777" w:rsidR="00C45AA7" w:rsidRPr="00C45AA7" w:rsidRDefault="00C45AA7" w:rsidP="00C45AA7">
      <w:pPr>
        <w:autoSpaceDE w:val="0"/>
        <w:autoSpaceDN w:val="0"/>
        <w:adjustRightInd w:val="0"/>
        <w:spacing w:after="0" w:line="240" w:lineRule="auto"/>
        <w:rPr>
          <w:rFonts w:cstheme="minorHAnsi"/>
          <w:b/>
          <w:bCs/>
          <w:color w:val="002060"/>
          <w:sz w:val="24"/>
          <w:szCs w:val="24"/>
        </w:rPr>
      </w:pPr>
      <w:r w:rsidRPr="00C45AA7">
        <w:rPr>
          <w:rFonts w:cstheme="minorHAnsi"/>
          <w:b/>
          <w:bCs/>
          <w:color w:val="002060"/>
          <w:sz w:val="24"/>
          <w:szCs w:val="24"/>
        </w:rPr>
        <w:t>Module-2: Creating a Talent Management Program for Organization Excellence</w:t>
      </w:r>
    </w:p>
    <w:p w14:paraId="4E2AFC83" w14:textId="77777777" w:rsidR="00C45AA7" w:rsidRPr="00C45AA7" w:rsidRDefault="00C45AA7" w:rsidP="00C45AA7">
      <w:pPr>
        <w:autoSpaceDE w:val="0"/>
        <w:autoSpaceDN w:val="0"/>
        <w:adjustRightInd w:val="0"/>
        <w:spacing w:after="0" w:line="240" w:lineRule="auto"/>
        <w:rPr>
          <w:rFonts w:cstheme="minorHAnsi"/>
          <w:b/>
          <w:color w:val="002060"/>
          <w:sz w:val="24"/>
          <w:szCs w:val="24"/>
        </w:rPr>
      </w:pPr>
      <w:r w:rsidRPr="00C45AA7">
        <w:rPr>
          <w:rFonts w:cstheme="minorHAnsi"/>
          <w:b/>
          <w:color w:val="002060"/>
          <w:sz w:val="24"/>
          <w:szCs w:val="24"/>
        </w:rPr>
        <w:t>Module-3: Designing and Assembling the Building Blocks for Organization Excellence: The Talent Management Model</w:t>
      </w:r>
    </w:p>
    <w:p w14:paraId="6225F97E" w14:textId="77777777" w:rsidR="00C45AA7" w:rsidRPr="00C45AA7" w:rsidRDefault="00C45AA7" w:rsidP="00C45AA7">
      <w:pPr>
        <w:autoSpaceDE w:val="0"/>
        <w:autoSpaceDN w:val="0"/>
        <w:adjustRightInd w:val="0"/>
        <w:spacing w:after="0" w:line="240" w:lineRule="auto"/>
        <w:rPr>
          <w:rFonts w:cstheme="minorHAnsi"/>
          <w:b/>
          <w:bCs/>
          <w:color w:val="002060"/>
          <w:sz w:val="24"/>
          <w:szCs w:val="24"/>
        </w:rPr>
      </w:pPr>
      <w:r w:rsidRPr="00C45AA7">
        <w:rPr>
          <w:rFonts w:cstheme="minorHAnsi"/>
          <w:b/>
          <w:bCs/>
          <w:color w:val="002060"/>
          <w:sz w:val="24"/>
          <w:szCs w:val="24"/>
        </w:rPr>
        <w:t>Module-4: Formulating Coaching, Training, and Development Approaches that Drive Talent Management Processes</w:t>
      </w:r>
    </w:p>
    <w:p w14:paraId="65E130AF" w14:textId="77777777" w:rsidR="00C45AA7" w:rsidRPr="00C45AA7" w:rsidRDefault="00C45AA7" w:rsidP="00C45AA7">
      <w:pPr>
        <w:autoSpaceDE w:val="0"/>
        <w:autoSpaceDN w:val="0"/>
        <w:adjustRightInd w:val="0"/>
        <w:spacing w:after="0" w:line="240" w:lineRule="auto"/>
        <w:rPr>
          <w:rFonts w:cstheme="minorHAnsi"/>
          <w:b/>
          <w:bCs/>
          <w:color w:val="002060"/>
          <w:sz w:val="24"/>
          <w:szCs w:val="24"/>
        </w:rPr>
      </w:pPr>
      <w:r w:rsidRPr="00C45AA7">
        <w:rPr>
          <w:rFonts w:cstheme="minorHAnsi"/>
          <w:b/>
          <w:bCs/>
          <w:color w:val="002060"/>
          <w:sz w:val="24"/>
          <w:szCs w:val="24"/>
        </w:rPr>
        <w:t>Module-5: Making Compensation an Integral Part of Your Talent Management Program</w:t>
      </w:r>
    </w:p>
    <w:p w14:paraId="0B15A895" w14:textId="77777777" w:rsidR="00C45AA7" w:rsidRPr="00C45AA7" w:rsidRDefault="00C45AA7" w:rsidP="00C45AA7">
      <w:pPr>
        <w:autoSpaceDE w:val="0"/>
        <w:autoSpaceDN w:val="0"/>
        <w:adjustRightInd w:val="0"/>
        <w:spacing w:after="0" w:line="240" w:lineRule="auto"/>
        <w:rPr>
          <w:rFonts w:cstheme="minorHAnsi"/>
          <w:b/>
          <w:bCs/>
          <w:color w:val="002060"/>
          <w:sz w:val="24"/>
          <w:szCs w:val="24"/>
        </w:rPr>
      </w:pPr>
      <w:r w:rsidRPr="00C45AA7">
        <w:rPr>
          <w:rFonts w:cstheme="minorHAnsi"/>
          <w:b/>
          <w:bCs/>
          <w:color w:val="002060"/>
          <w:sz w:val="24"/>
          <w:szCs w:val="24"/>
        </w:rPr>
        <w:t>Module-6: Using Talent Management Processes to Drive Cultures of Excellence</w:t>
      </w:r>
    </w:p>
    <w:p w14:paraId="58F10B08" w14:textId="77777777" w:rsidR="00C45AA7" w:rsidRPr="00C45AA7" w:rsidRDefault="00C45AA7" w:rsidP="00C45AA7">
      <w:pPr>
        <w:autoSpaceDE w:val="0"/>
        <w:autoSpaceDN w:val="0"/>
        <w:adjustRightInd w:val="0"/>
        <w:spacing w:after="0" w:line="240" w:lineRule="auto"/>
        <w:rPr>
          <w:rFonts w:cstheme="minorHAnsi"/>
          <w:b/>
          <w:bCs/>
          <w:color w:val="002060"/>
          <w:sz w:val="24"/>
          <w:szCs w:val="24"/>
        </w:rPr>
      </w:pPr>
      <w:r w:rsidRPr="00C45AA7">
        <w:rPr>
          <w:rFonts w:cstheme="minorHAnsi"/>
          <w:b/>
          <w:bCs/>
          <w:color w:val="002060"/>
          <w:sz w:val="24"/>
          <w:szCs w:val="24"/>
        </w:rPr>
        <w:t>Module-7: Using Talent Analysis and Planning Techniques to Enhance  Talent Management Program</w:t>
      </w:r>
    </w:p>
    <w:p w14:paraId="324126DF" w14:textId="77777777" w:rsidR="00C45AA7" w:rsidRPr="00C45AA7" w:rsidRDefault="00C45AA7" w:rsidP="00C45AA7">
      <w:pPr>
        <w:autoSpaceDE w:val="0"/>
        <w:autoSpaceDN w:val="0"/>
        <w:adjustRightInd w:val="0"/>
        <w:spacing w:after="0" w:line="240" w:lineRule="auto"/>
        <w:rPr>
          <w:rFonts w:cstheme="minorHAnsi"/>
          <w:b/>
          <w:bCs/>
          <w:color w:val="002060"/>
          <w:sz w:val="24"/>
          <w:szCs w:val="24"/>
        </w:rPr>
      </w:pPr>
      <w:r w:rsidRPr="00C45AA7">
        <w:rPr>
          <w:rFonts w:cstheme="minorHAnsi"/>
          <w:b/>
          <w:bCs/>
          <w:color w:val="002060"/>
          <w:sz w:val="24"/>
          <w:szCs w:val="24"/>
        </w:rPr>
        <w:t>Module-8: Integrated Talent Management Scorecard</w:t>
      </w:r>
    </w:p>
    <w:p w14:paraId="087D013F" w14:textId="77777777" w:rsidR="00C45AA7" w:rsidRPr="00C45AA7" w:rsidRDefault="00C45AA7" w:rsidP="00C45AA7">
      <w:pPr>
        <w:autoSpaceDE w:val="0"/>
        <w:autoSpaceDN w:val="0"/>
        <w:adjustRightInd w:val="0"/>
        <w:spacing w:after="0" w:line="240" w:lineRule="auto"/>
        <w:rPr>
          <w:rFonts w:cstheme="minorHAnsi"/>
          <w:color w:val="002060"/>
          <w:sz w:val="24"/>
          <w:szCs w:val="24"/>
        </w:rPr>
      </w:pPr>
    </w:p>
    <w:p w14:paraId="48503AC9" w14:textId="77777777" w:rsidR="00062BB7" w:rsidRDefault="00062BB7">
      <w:pPr>
        <w:spacing w:after="0" w:line="240" w:lineRule="auto"/>
        <w:rPr>
          <w:rFonts w:ascii="Arial" w:eastAsia="Arial" w:hAnsi="Arial" w:cs="Arial"/>
          <w:color w:val="002060"/>
          <w:sz w:val="16"/>
          <w:szCs w:val="16"/>
        </w:rPr>
      </w:pPr>
    </w:p>
    <w:p w14:paraId="06D42EB8" w14:textId="48959DD3" w:rsidR="00062BB7" w:rsidRDefault="00062BB7" w:rsidP="00062BB7">
      <w:pPr>
        <w:spacing w:after="0" w:line="240" w:lineRule="auto"/>
        <w:rPr>
          <w:rFonts w:ascii="Arial" w:eastAsia="Arial" w:hAnsi="Arial" w:cs="Arial"/>
          <w:color w:val="002060"/>
          <w:sz w:val="40"/>
          <w:szCs w:val="40"/>
        </w:rPr>
      </w:pPr>
      <w:r>
        <w:rPr>
          <w:rFonts w:ascii="Arial" w:eastAsia="Arial" w:hAnsi="Arial" w:cs="Arial"/>
          <w:color w:val="002060"/>
          <w:sz w:val="40"/>
          <w:szCs w:val="40"/>
        </w:rPr>
        <w:t>Held Date:</w:t>
      </w:r>
      <w:r>
        <w:rPr>
          <w:rFonts w:ascii="Arial" w:eastAsia="Arial" w:hAnsi="Arial" w:cs="Arial"/>
          <w:color w:val="002060"/>
          <w:sz w:val="32"/>
          <w:szCs w:val="32"/>
        </w:rPr>
        <w:t xml:space="preserve">  </w:t>
      </w:r>
      <w:bookmarkStart w:id="0" w:name="_Hlk166422557"/>
      <w:r w:rsidR="0013685D">
        <w:rPr>
          <w:rFonts w:ascii="Arial" w:eastAsia="Arial" w:hAnsi="Arial" w:cs="Arial"/>
          <w:color w:val="002060"/>
          <w:sz w:val="40"/>
          <w:szCs w:val="40"/>
        </w:rPr>
        <w:t>29-30</w:t>
      </w:r>
      <w:r w:rsidRPr="009A4E90">
        <w:rPr>
          <w:rFonts w:ascii="Arial" w:eastAsia="Arial" w:hAnsi="Arial" w:cs="Arial"/>
          <w:color w:val="002060"/>
          <w:sz w:val="40"/>
          <w:szCs w:val="40"/>
        </w:rPr>
        <w:t xml:space="preserve"> </w:t>
      </w:r>
      <w:r w:rsidR="0013685D">
        <w:rPr>
          <w:rFonts w:ascii="Arial" w:eastAsia="Arial" w:hAnsi="Arial" w:cs="Arial"/>
          <w:color w:val="002060"/>
          <w:sz w:val="40"/>
          <w:szCs w:val="40"/>
        </w:rPr>
        <w:t>November</w:t>
      </w:r>
      <w:r w:rsidRPr="009A4E90">
        <w:rPr>
          <w:rFonts w:ascii="Arial" w:eastAsia="Arial" w:hAnsi="Arial" w:cs="Arial"/>
          <w:color w:val="002060"/>
          <w:sz w:val="40"/>
          <w:szCs w:val="40"/>
        </w:rPr>
        <w:t xml:space="preserve"> 2024</w:t>
      </w:r>
      <w:bookmarkEnd w:id="0"/>
    </w:p>
    <w:p w14:paraId="7D7B57B9" w14:textId="58211AFA" w:rsidR="00042B7B" w:rsidRDefault="00042B7B" w:rsidP="00062BB7">
      <w:pPr>
        <w:spacing w:after="0" w:line="240" w:lineRule="auto"/>
        <w:rPr>
          <w:rFonts w:ascii="Arial" w:eastAsia="Arial" w:hAnsi="Arial" w:cs="Arial"/>
          <w:color w:val="002060"/>
          <w:sz w:val="40"/>
          <w:szCs w:val="40"/>
        </w:rPr>
      </w:pPr>
      <w:r>
        <w:rPr>
          <w:rFonts w:ascii="Arial" w:eastAsia="Arial" w:hAnsi="Arial" w:cs="Arial"/>
          <w:noProof/>
          <w:sz w:val="32"/>
          <w:szCs w:val="32"/>
        </w:rPr>
        <mc:AlternateContent>
          <mc:Choice Requires="wps">
            <w:drawing>
              <wp:anchor distT="0" distB="0" distL="114300" distR="114300" simplePos="0" relativeHeight="251662336" behindDoc="0" locked="0" layoutInCell="1" allowOverlap="1" wp14:anchorId="1A41E0AC" wp14:editId="07ABA8A8">
                <wp:simplePos x="0" y="0"/>
                <wp:positionH relativeFrom="column">
                  <wp:posOffset>942975</wp:posOffset>
                </wp:positionH>
                <wp:positionV relativeFrom="paragraph">
                  <wp:posOffset>180340</wp:posOffset>
                </wp:positionV>
                <wp:extent cx="3531235" cy="523875"/>
                <wp:effectExtent l="0" t="0" r="0" b="9525"/>
                <wp:wrapNone/>
                <wp:docPr id="406737052" name="Text Box 2"/>
                <wp:cNvGraphicFramePr/>
                <a:graphic xmlns:a="http://schemas.openxmlformats.org/drawingml/2006/main">
                  <a:graphicData uri="http://schemas.microsoft.com/office/word/2010/wordprocessingShape">
                    <wps:wsp>
                      <wps:cNvSpPr txBox="1"/>
                      <wps:spPr>
                        <a:xfrm>
                          <a:off x="0" y="0"/>
                          <a:ext cx="3531235" cy="523875"/>
                        </a:xfrm>
                        <a:prstGeom prst="rect">
                          <a:avLst/>
                        </a:prstGeom>
                        <a:solidFill>
                          <a:schemeClr val="bg1">
                            <a:lumMod val="95000"/>
                          </a:schemeClr>
                        </a:solidFill>
                        <a:ln w="6350">
                          <a:noFill/>
                        </a:ln>
                      </wps:spPr>
                      <wps:txbx>
                        <w:txbxContent>
                          <w:p w14:paraId="04E13353" w14:textId="11C77E3D" w:rsidR="00042B7B" w:rsidRDefault="00042B7B">
                            <w:r w:rsidRPr="00131BCC">
                              <w:rPr>
                                <w:color w:val="002060"/>
                                <w:sz w:val="52"/>
                                <w:szCs w:val="52"/>
                              </w:rPr>
                              <w:t>08:45 am - 05:00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1E0AC" id="_x0000_t202" coordsize="21600,21600" o:spt="202" path="m,l,21600r21600,l21600,xe">
                <v:stroke joinstyle="miter"/>
                <v:path gradientshapeok="t" o:connecttype="rect"/>
              </v:shapetype>
              <v:shape id="Text Box 2" o:spid="_x0000_s1026" type="#_x0000_t202" style="position:absolute;margin-left:74.25pt;margin-top:14.2pt;width:278.05pt;height:4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" fillcolor="#f2f2f2 [3052]" stroked="f" strokeweight=".5pt">
                <v:textbox>
                  <w:txbxContent>
                    <w:p w14:paraId="04E13353" w14:textId="11C77E3D" w:rsidR="00042B7B" w:rsidRDefault="00042B7B">
                      <w:r w:rsidRPr="00131BCC">
                        <w:rPr>
                          <w:color w:val="002060"/>
                          <w:sz w:val="52"/>
                          <w:szCs w:val="52"/>
                        </w:rPr>
                        <w:t>08:45 am - 05:00 pm</w:t>
                      </w:r>
                    </w:p>
                  </w:txbxContent>
                </v:textbox>
              </v:shape>
            </w:pict>
          </mc:Fallback>
        </mc:AlternateContent>
      </w:r>
      <w:r w:rsidR="00062BB7">
        <w:rPr>
          <w:rFonts w:ascii="Arial" w:eastAsia="Arial" w:hAnsi="Arial" w:cs="Arial"/>
          <w:noProof/>
          <w:sz w:val="32"/>
          <w:szCs w:val="32"/>
        </w:rPr>
        <w:drawing>
          <wp:inline distT="0" distB="0" distL="0" distR="0" wp14:anchorId="58E2C4EC" wp14:editId="0EA989C6">
            <wp:extent cx="762917" cy="82296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62917" cy="822960"/>
                    </a:xfrm>
                    <a:prstGeom prst="rect">
                      <a:avLst/>
                    </a:prstGeom>
                    <a:ln/>
                  </pic:spPr>
                </pic:pic>
              </a:graphicData>
            </a:graphic>
          </wp:inline>
        </w:drawing>
      </w:r>
    </w:p>
    <w:p w14:paraId="5040A5B8" w14:textId="4E6B204E" w:rsidR="00042B7B" w:rsidRDefault="0013685D" w:rsidP="00042B7B">
      <w:pPr>
        <w:rPr>
          <w:rFonts w:ascii="Arial" w:eastAsia="Arial" w:hAnsi="Arial" w:cs="Arial"/>
          <w:color w:val="002060"/>
          <w:sz w:val="34"/>
          <w:szCs w:val="34"/>
        </w:rPr>
      </w:pPr>
      <w:r>
        <w:rPr>
          <w:rFonts w:ascii="Arial" w:eastAsia="Arial" w:hAnsi="Arial" w:cs="Arial"/>
          <w:color w:val="002060"/>
          <w:sz w:val="34"/>
          <w:szCs w:val="34"/>
        </w:rPr>
        <w:br/>
      </w:r>
      <w:r w:rsidR="00042B7B">
        <w:rPr>
          <w:rFonts w:ascii="Arial" w:eastAsia="Arial" w:hAnsi="Arial" w:cs="Arial"/>
          <w:color w:val="002060"/>
          <w:sz w:val="34"/>
          <w:szCs w:val="34"/>
        </w:rPr>
        <w:t>Deadline</w:t>
      </w:r>
      <w:r w:rsidR="00042B7B">
        <w:rPr>
          <w:rFonts w:ascii="Arial Narrow" w:eastAsia="Arial Narrow" w:hAnsi="Arial Narrow" w:cs="Arial Narrow"/>
          <w:b/>
          <w:color w:val="FF0000"/>
          <w:sz w:val="34"/>
          <w:szCs w:val="34"/>
        </w:rPr>
        <w:t xml:space="preserve"> </w:t>
      </w:r>
      <w:r w:rsidR="00042B7B">
        <w:rPr>
          <w:rFonts w:ascii="Arial" w:eastAsia="Arial" w:hAnsi="Arial" w:cs="Arial"/>
          <w:color w:val="002060"/>
          <w:sz w:val="34"/>
          <w:szCs w:val="34"/>
        </w:rPr>
        <w:t xml:space="preserve">for Registration: </w:t>
      </w:r>
      <w:r>
        <w:rPr>
          <w:rFonts w:ascii="Arial" w:eastAsia="Arial" w:hAnsi="Arial" w:cs="Arial"/>
          <w:color w:val="002060"/>
          <w:sz w:val="34"/>
          <w:szCs w:val="34"/>
        </w:rPr>
        <w:t>28</w:t>
      </w:r>
      <w:r w:rsidR="00042B7B" w:rsidRPr="009A4E90">
        <w:rPr>
          <w:rFonts w:ascii="Arial" w:eastAsia="Arial" w:hAnsi="Arial" w:cs="Arial"/>
          <w:color w:val="002060"/>
          <w:sz w:val="34"/>
          <w:szCs w:val="34"/>
        </w:rPr>
        <w:t xml:space="preserve"> </w:t>
      </w:r>
      <w:r>
        <w:rPr>
          <w:rFonts w:ascii="Arial" w:eastAsia="Arial" w:hAnsi="Arial" w:cs="Arial"/>
          <w:color w:val="002060"/>
          <w:sz w:val="34"/>
          <w:szCs w:val="34"/>
        </w:rPr>
        <w:t xml:space="preserve">November </w:t>
      </w:r>
      <w:r w:rsidR="00042B7B" w:rsidRPr="009A4E90">
        <w:rPr>
          <w:rFonts w:ascii="Arial" w:eastAsia="Arial" w:hAnsi="Arial" w:cs="Arial"/>
          <w:color w:val="002060"/>
          <w:sz w:val="34"/>
          <w:szCs w:val="34"/>
        </w:rPr>
        <w:t>2024</w:t>
      </w:r>
    </w:p>
    <w:p w14:paraId="5C322FA9" w14:textId="7EC335EF" w:rsidR="00062BB7" w:rsidRPr="00FA76E6" w:rsidRDefault="0013685D" w:rsidP="00FA76E6">
      <w:pPr>
        <w:rPr>
          <w:rFonts w:ascii="Arial" w:eastAsia="Arial" w:hAnsi="Arial" w:cs="Arial"/>
          <w:color w:val="002060"/>
          <w:sz w:val="34"/>
          <w:szCs w:val="34"/>
        </w:rPr>
      </w:pPr>
      <w:r>
        <w:rPr>
          <w:rFonts w:ascii="Arial" w:eastAsia="Arial" w:hAnsi="Arial" w:cs="Arial"/>
          <w:noProof/>
          <w:color w:val="002060"/>
          <w:sz w:val="40"/>
          <w:szCs w:val="40"/>
        </w:rPr>
        <w:lastRenderedPageBreak/>
        <mc:AlternateContent>
          <mc:Choice Requires="wps">
            <w:drawing>
              <wp:anchor distT="0" distB="0" distL="114300" distR="114300" simplePos="0" relativeHeight="251663360" behindDoc="0" locked="0" layoutInCell="1" allowOverlap="1" wp14:anchorId="5769F6DF" wp14:editId="0ECD2A07">
                <wp:simplePos x="0" y="0"/>
                <wp:positionH relativeFrom="column">
                  <wp:posOffset>466725</wp:posOffset>
                </wp:positionH>
                <wp:positionV relativeFrom="paragraph">
                  <wp:posOffset>34290</wp:posOffset>
                </wp:positionV>
                <wp:extent cx="5353050" cy="600075"/>
                <wp:effectExtent l="0" t="0" r="0" b="9525"/>
                <wp:wrapNone/>
                <wp:docPr id="973828363" name="Text Box 3"/>
                <wp:cNvGraphicFramePr/>
                <a:graphic xmlns:a="http://schemas.openxmlformats.org/drawingml/2006/main">
                  <a:graphicData uri="http://schemas.microsoft.com/office/word/2010/wordprocessingShape">
                    <wps:wsp>
                      <wps:cNvSpPr txBox="1"/>
                      <wps:spPr>
                        <a:xfrm>
                          <a:off x="0" y="0"/>
                          <a:ext cx="5353050" cy="600075"/>
                        </a:xfrm>
                        <a:prstGeom prst="rect">
                          <a:avLst/>
                        </a:prstGeom>
                        <a:solidFill>
                          <a:schemeClr val="bg1">
                            <a:lumMod val="95000"/>
                          </a:schemeClr>
                        </a:solidFill>
                        <a:ln w="6350">
                          <a:noFill/>
                        </a:ln>
                      </wps:spPr>
                      <wps:txbx>
                        <w:txbxContent>
                          <w:p w14:paraId="0419A22C" w14:textId="77777777" w:rsidR="00042B7B" w:rsidRPr="009C6870" w:rsidRDefault="00042B7B" w:rsidP="00042B7B">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p w14:paraId="3D2394F9" w14:textId="77777777" w:rsidR="00042B7B" w:rsidRDefault="00042B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9F6DF" id="Text Box 3" o:spid="_x0000_s1027" type="#_x0000_t202" style="position:absolute;margin-left:36.75pt;margin-top:2.7pt;width:421.5pt;height:4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" fillcolor="#f2f2f2 [3052]" stroked="f" strokeweight=".5pt">
                <v:textbox>
                  <w:txbxContent>
                    <w:p w14:paraId="0419A22C" w14:textId="77777777" w:rsidR="00042B7B" w:rsidRPr="009C6870" w:rsidRDefault="00042B7B" w:rsidP="00042B7B">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p w14:paraId="3D2394F9" w14:textId="77777777" w:rsidR="00042B7B" w:rsidRDefault="00042B7B"/>
                  </w:txbxContent>
                </v:textbox>
              </v:shape>
            </w:pict>
          </mc:Fallback>
        </mc:AlternateContent>
      </w:r>
      <w:r w:rsidR="00042B7B">
        <w:rPr>
          <w:rFonts w:ascii="Arial" w:eastAsia="Arial" w:hAnsi="Arial" w:cs="Arial"/>
          <w:noProof/>
          <w:color w:val="002060"/>
          <w:sz w:val="40"/>
          <w:szCs w:val="40"/>
        </w:rPr>
        <w:drawing>
          <wp:inline distT="0" distB="0" distL="0" distR="0" wp14:anchorId="0FD4007F" wp14:editId="5323B40B">
            <wp:extent cx="318345" cy="54864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29333" t="13778" r="28888" b="14222"/>
                    <a:stretch>
                      <a:fillRect/>
                    </a:stretch>
                  </pic:blipFill>
                  <pic:spPr>
                    <a:xfrm>
                      <a:off x="0" y="0"/>
                      <a:ext cx="318345" cy="548640"/>
                    </a:xfrm>
                    <a:prstGeom prst="rect">
                      <a:avLst/>
                    </a:prstGeom>
                    <a:ln/>
                  </pic:spPr>
                </pic:pic>
              </a:graphicData>
            </a:graphic>
          </wp:inline>
        </w:drawing>
      </w:r>
    </w:p>
    <w:p w14:paraId="5E8B3AAB" w14:textId="77777777" w:rsidR="00062BB7" w:rsidRDefault="00062BB7">
      <w:pPr>
        <w:spacing w:after="0" w:line="240" w:lineRule="auto"/>
        <w:rPr>
          <w:rFonts w:ascii="Arial" w:eastAsia="Arial" w:hAnsi="Arial" w:cs="Arial"/>
          <w:color w:val="002060"/>
          <w:sz w:val="16"/>
          <w:szCs w:val="16"/>
        </w:rPr>
      </w:pPr>
    </w:p>
    <w:tbl>
      <w:tblPr>
        <w:tblStyle w:val="a1"/>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3415"/>
        <w:gridCol w:w="5877"/>
      </w:tblGrid>
      <w:tr w:rsidR="008D1063" w14:paraId="6837657C" w14:textId="77777777" w:rsidTr="00313EAD">
        <w:trPr>
          <w:trHeight w:val="675"/>
        </w:trPr>
        <w:tc>
          <w:tcPr>
            <w:tcW w:w="3415" w:type="dxa"/>
            <w:tcBorders>
              <w:top w:val="single" w:sz="18" w:space="0" w:color="002060"/>
              <w:left w:val="single" w:sz="18" w:space="0" w:color="002060"/>
              <w:bottom w:val="single" w:sz="18" w:space="0" w:color="002060"/>
              <w:right w:val="single" w:sz="18" w:space="0" w:color="002060"/>
            </w:tcBorders>
          </w:tcPr>
          <w:p w14:paraId="36E1DFC1" w14:textId="77777777" w:rsidR="008D1063" w:rsidRPr="00E2493F" w:rsidRDefault="002145D4">
            <w:pPr>
              <w:ind w:right="72"/>
              <w:rPr>
                <w:rFonts w:ascii="Arial" w:eastAsia="Arial" w:hAnsi="Arial" w:cs="Arial"/>
                <w:b/>
                <w:color w:val="548DD4" w:themeColor="text2" w:themeTint="99"/>
                <w:sz w:val="32"/>
                <w:szCs w:val="32"/>
              </w:rPr>
            </w:pPr>
            <w:r w:rsidRPr="00E2493F">
              <w:rPr>
                <w:rFonts w:ascii="Arial" w:eastAsia="Arial" w:hAnsi="Arial" w:cs="Arial"/>
                <w:b/>
                <w:color w:val="548DD4" w:themeColor="text2" w:themeTint="99"/>
                <w:sz w:val="34"/>
                <w:szCs w:val="34"/>
              </w:rPr>
              <w:t>Resource Person:</w:t>
            </w:r>
          </w:p>
          <w:p w14:paraId="1251AE48" w14:textId="77777777" w:rsidR="008D1063" w:rsidRDefault="008D1063">
            <w:pPr>
              <w:ind w:right="72"/>
              <w:rPr>
                <w:rFonts w:ascii="Arial" w:eastAsia="Arial" w:hAnsi="Arial" w:cs="Arial"/>
                <w:b/>
                <w:color w:val="C00000"/>
                <w:sz w:val="8"/>
                <w:szCs w:val="8"/>
              </w:rPr>
            </w:pPr>
          </w:p>
          <w:p w14:paraId="7123196E" w14:textId="2A352E20" w:rsidR="00A14D6E" w:rsidRPr="00A14D6E" w:rsidRDefault="00A14D6E" w:rsidP="00A14D6E">
            <w:pPr>
              <w:ind w:right="72"/>
              <w:rPr>
                <w:rFonts w:ascii="Arial" w:eastAsia="Arial" w:hAnsi="Arial" w:cs="Arial"/>
                <w:b/>
                <w:color w:val="C00000"/>
                <w:sz w:val="36"/>
                <w:szCs w:val="36"/>
              </w:rPr>
            </w:pPr>
            <w:r w:rsidRPr="00A14D6E">
              <w:rPr>
                <w:rFonts w:ascii="Arial" w:eastAsia="Arial" w:hAnsi="Arial" w:cs="Arial"/>
                <w:b/>
                <w:bCs/>
                <w:color w:val="C00000"/>
                <w:sz w:val="36"/>
                <w:szCs w:val="36"/>
              </w:rPr>
              <w:t>Mr. Rupak M Nasrullah Zaidi</w:t>
            </w:r>
            <w:r w:rsidRPr="00A14D6E">
              <w:rPr>
                <w:rFonts w:ascii="Arial" w:eastAsia="Arial" w:hAnsi="Arial" w:cs="Arial"/>
                <w:b/>
                <w:bCs/>
                <w:color w:val="C00000"/>
                <w:sz w:val="36"/>
                <w:szCs w:val="36"/>
              </w:rPr>
              <w:br/>
            </w:r>
          </w:p>
          <w:p w14:paraId="71883760" w14:textId="77777777" w:rsidR="008D1063" w:rsidRDefault="008D1063">
            <w:pPr>
              <w:ind w:right="72"/>
              <w:rPr>
                <w:rFonts w:ascii="Arial" w:eastAsia="Arial" w:hAnsi="Arial" w:cs="Arial"/>
                <w:b/>
                <w:color w:val="002060"/>
                <w:sz w:val="18"/>
                <w:szCs w:val="18"/>
              </w:rPr>
            </w:pPr>
          </w:p>
          <w:p w14:paraId="11C1402F" w14:textId="318E0DC8" w:rsidR="008D1063" w:rsidRDefault="00A14D6E">
            <w:pPr>
              <w:ind w:right="72"/>
              <w:rPr>
                <w:rFonts w:ascii="Arial Narrow" w:eastAsia="Arial Narrow" w:hAnsi="Arial Narrow" w:cs="Arial Narrow"/>
                <w:b/>
                <w:color w:val="0033CC"/>
              </w:rPr>
            </w:pPr>
            <w:r w:rsidRPr="00A14D6E">
              <w:rPr>
                <w:rFonts w:ascii="Arial Narrow" w:eastAsia="Arial Narrow" w:hAnsi="Arial Narrow" w:cs="Arial Narrow"/>
                <w:b/>
                <w:color w:val="0033CC"/>
              </w:rPr>
              <w:drawing>
                <wp:inline distT="0" distB="0" distL="0" distR="0" wp14:anchorId="31B38B7F" wp14:editId="3D06C70D">
                  <wp:extent cx="1342390" cy="1599461"/>
                  <wp:effectExtent l="209550" t="247650" r="219710" b="229870"/>
                  <wp:docPr id="1026" name="Picture 2">
                    <a:extLst xmlns:a="http://schemas.openxmlformats.org/drawingml/2006/main">
                      <a:ext uri="{FF2B5EF4-FFF2-40B4-BE49-F238E27FC236}">
                        <a16:creationId xmlns:a16="http://schemas.microsoft.com/office/drawing/2014/main" id="{CF2AE7E8-11CE-44B7-56A1-640698A881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CF2AE7E8-11CE-44B7-56A1-640698A8819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897" cy="1611980"/>
                          </a:xfrm>
                          <a:prstGeom prst="round2DiagRect">
                            <a:avLst>
                              <a:gd name="adj1" fmla="val 16667"/>
                              <a:gd name="adj2" fmla="val 0"/>
                            </a:avLst>
                          </a:prstGeom>
                          <a:ln w="19050">
                            <a:solidFill>
                              <a:srgbClr val="0066FF"/>
                            </a:solidFill>
                            <a:miter lim="800000"/>
                            <a:headEnd/>
                            <a:tailEnd/>
                          </a:ln>
                          <a:effectLst>
                            <a:outerShdw blurRad="254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3DC80A8A" w14:textId="77777777" w:rsidR="008D1063" w:rsidRDefault="008D1063">
            <w:pPr>
              <w:ind w:right="72"/>
              <w:rPr>
                <w:rFonts w:ascii="Arial Narrow" w:eastAsia="Arial Narrow" w:hAnsi="Arial Narrow" w:cs="Arial Narrow"/>
                <w:b/>
                <w:color w:val="0033CC"/>
              </w:rPr>
            </w:pPr>
          </w:p>
          <w:p w14:paraId="43DC7CCC" w14:textId="472CFC5E" w:rsidR="008D1063" w:rsidRDefault="00A14D6E">
            <w:pPr>
              <w:ind w:right="72"/>
              <w:rPr>
                <w:rFonts w:ascii="Arial Narrow" w:eastAsia="Arial Narrow" w:hAnsi="Arial Narrow" w:cs="Arial Narrow"/>
                <w:b/>
                <w:color w:val="0033CC"/>
              </w:rPr>
            </w:pPr>
            <w:r w:rsidRPr="00A14D6E">
              <w:rPr>
                <w:rFonts w:ascii="Arial" w:eastAsia="Arial" w:hAnsi="Arial" w:cs="Arial"/>
                <w:b/>
                <w:color w:val="17365D" w:themeColor="text2" w:themeShade="BF"/>
                <w:sz w:val="34"/>
                <w:szCs w:val="34"/>
              </w:rPr>
              <w:t>Trainer, OD &amp; HR Practitioner &amp; Management Consultant</w:t>
            </w:r>
            <w:r w:rsidRPr="00E2493F">
              <w:rPr>
                <w:rFonts w:ascii="Arial Narrow" w:eastAsia="Arial Narrow" w:hAnsi="Arial Narrow" w:cs="Arial Narrow"/>
                <w:b/>
                <w:color w:val="17365D" w:themeColor="text2" w:themeShade="BF"/>
                <w:sz w:val="26"/>
                <w:szCs w:val="26"/>
              </w:rPr>
              <w:t xml:space="preserve"> </w:t>
            </w:r>
          </w:p>
        </w:tc>
        <w:tc>
          <w:tcPr>
            <w:tcW w:w="5877" w:type="dxa"/>
            <w:tcBorders>
              <w:top w:val="single" w:sz="18" w:space="0" w:color="002060"/>
              <w:left w:val="single" w:sz="18" w:space="0" w:color="002060"/>
              <w:bottom w:val="single" w:sz="18" w:space="0" w:color="002060"/>
              <w:right w:val="single" w:sz="18" w:space="0" w:color="002060"/>
            </w:tcBorders>
            <w:shd w:val="clear" w:color="auto" w:fill="auto"/>
          </w:tcPr>
          <w:p w14:paraId="678777B5" w14:textId="77777777" w:rsidR="00A14D6E" w:rsidRPr="00A14D6E" w:rsidRDefault="00A14D6E" w:rsidP="00A14D6E">
            <w:pPr>
              <w:autoSpaceDE w:val="0"/>
              <w:autoSpaceDN w:val="0"/>
              <w:adjustRightInd w:val="0"/>
              <w:jc w:val="both"/>
              <w:rPr>
                <w:rFonts w:ascii="Tahoma" w:hAnsi="Tahoma" w:cs="Tahoma"/>
                <w:color w:val="002060"/>
                <w:sz w:val="12"/>
                <w:szCs w:val="20"/>
              </w:rPr>
            </w:pPr>
            <w:r w:rsidRPr="00A14D6E">
              <w:rPr>
                <w:rFonts w:ascii="Tahoma" w:hAnsi="Tahoma" w:cs="Tahoma"/>
                <w:b/>
                <w:bCs/>
                <w:color w:val="002060"/>
                <w:sz w:val="24"/>
                <w:szCs w:val="24"/>
              </w:rPr>
              <w:t xml:space="preserve">Rupak M Nasrullah Zaidi, </w:t>
            </w:r>
            <w:r w:rsidRPr="00A14D6E">
              <w:rPr>
                <w:rFonts w:ascii="Tahoma" w:hAnsi="Tahoma" w:cs="Tahoma"/>
                <w:b/>
                <w:bCs/>
                <w:color w:val="002060"/>
                <w:sz w:val="20"/>
                <w:szCs w:val="24"/>
              </w:rPr>
              <w:t>General Manager-HRM, Power Grid Bangladesh</w:t>
            </w:r>
          </w:p>
          <w:p w14:paraId="530844B4" w14:textId="77777777" w:rsidR="00A14D6E" w:rsidRPr="00A14D6E" w:rsidRDefault="00A14D6E" w:rsidP="00A14D6E">
            <w:pPr>
              <w:autoSpaceDE w:val="0"/>
              <w:autoSpaceDN w:val="0"/>
              <w:adjustRightInd w:val="0"/>
              <w:jc w:val="both"/>
              <w:rPr>
                <w:rFonts w:ascii="Tahoma" w:hAnsi="Tahoma" w:cs="Tahoma"/>
                <w:color w:val="002060"/>
                <w:sz w:val="20"/>
                <w:szCs w:val="20"/>
              </w:rPr>
            </w:pPr>
          </w:p>
          <w:p w14:paraId="7F408115" w14:textId="77777777" w:rsidR="00A14D6E" w:rsidRPr="00A14D6E" w:rsidRDefault="00A14D6E" w:rsidP="00A14D6E">
            <w:p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 xml:space="preserve">Mr. Zaidi is Training, Organization Development and HR specialist having more than 23 years’ experience in different industry. He has exposure as KPI consultant at home and abroad. He has completed Masters in HRM under the University of Dhaka. </w:t>
            </w:r>
          </w:p>
          <w:p w14:paraId="68A4FEB5" w14:textId="77777777" w:rsidR="00A14D6E" w:rsidRPr="00A14D6E" w:rsidRDefault="00A14D6E" w:rsidP="00A14D6E">
            <w:pPr>
              <w:autoSpaceDE w:val="0"/>
              <w:autoSpaceDN w:val="0"/>
              <w:adjustRightInd w:val="0"/>
              <w:jc w:val="both"/>
              <w:rPr>
                <w:rFonts w:ascii="Tahoma" w:hAnsi="Tahoma" w:cs="Tahoma"/>
                <w:color w:val="002060"/>
                <w:sz w:val="20"/>
                <w:szCs w:val="20"/>
              </w:rPr>
            </w:pPr>
          </w:p>
          <w:p w14:paraId="1CCC5E2B" w14:textId="77777777" w:rsidR="00A14D6E" w:rsidRPr="00A14D6E" w:rsidRDefault="00A14D6E" w:rsidP="00A14D6E">
            <w:pPr>
              <w:autoSpaceDE w:val="0"/>
              <w:autoSpaceDN w:val="0"/>
              <w:adjustRightInd w:val="0"/>
              <w:jc w:val="both"/>
              <w:rPr>
                <w:rFonts w:ascii="Tahoma" w:hAnsi="Tahoma" w:cs="Tahoma"/>
                <w:color w:val="002060"/>
                <w:sz w:val="20"/>
                <w:szCs w:val="20"/>
              </w:rPr>
            </w:pPr>
            <w:r w:rsidRPr="00A14D6E">
              <w:rPr>
                <w:rFonts w:ascii="Tahoma" w:hAnsi="Tahoma" w:cs="Tahoma"/>
                <w:b/>
                <w:color w:val="002060"/>
                <w:sz w:val="20"/>
                <w:szCs w:val="20"/>
              </w:rPr>
              <w:t>Expertise as Consultant</w:t>
            </w:r>
            <w:r w:rsidRPr="00A14D6E">
              <w:rPr>
                <w:rFonts w:ascii="Tahoma" w:hAnsi="Tahoma" w:cs="Tahoma"/>
                <w:color w:val="002060"/>
                <w:sz w:val="20"/>
                <w:szCs w:val="20"/>
              </w:rPr>
              <w:t xml:space="preserve"> for more than 30 organizations at home and abroad in the following areas:</w:t>
            </w:r>
          </w:p>
          <w:p w14:paraId="67454720" w14:textId="77777777" w:rsidR="00A14D6E" w:rsidRPr="00A14D6E" w:rsidRDefault="00A14D6E" w:rsidP="00A14D6E">
            <w:pPr>
              <w:autoSpaceDE w:val="0"/>
              <w:autoSpaceDN w:val="0"/>
              <w:adjustRightInd w:val="0"/>
              <w:jc w:val="both"/>
              <w:rPr>
                <w:rFonts w:ascii="Tahoma" w:hAnsi="Tahoma" w:cs="Tahoma"/>
                <w:color w:val="002060"/>
                <w:sz w:val="20"/>
                <w:szCs w:val="20"/>
              </w:rPr>
            </w:pPr>
          </w:p>
          <w:p w14:paraId="67C6769B"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Business Growth &amp; Management</w:t>
            </w:r>
          </w:p>
          <w:p w14:paraId="43C10C4C"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Business Process Reengineering</w:t>
            </w:r>
          </w:p>
          <w:p w14:paraId="6001A057"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Setting KPI</w:t>
            </w:r>
          </w:p>
          <w:p w14:paraId="3971168D"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Designing effective Performance Management System</w:t>
            </w:r>
          </w:p>
          <w:p w14:paraId="427AFD1C"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Running Assessment Centre</w:t>
            </w:r>
          </w:p>
          <w:p w14:paraId="034CE581"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Organization Restructuring</w:t>
            </w:r>
          </w:p>
          <w:p w14:paraId="380D4088"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Process Development</w:t>
            </w:r>
          </w:p>
          <w:p w14:paraId="6F7183DD"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Competency Mapping</w:t>
            </w:r>
          </w:p>
          <w:p w14:paraId="70DC99B0"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Organization Development</w:t>
            </w:r>
          </w:p>
          <w:p w14:paraId="5A00DE10"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HR Audit &amp; Compliance Audit</w:t>
            </w:r>
          </w:p>
          <w:p w14:paraId="6E53DFA8"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Management Development</w:t>
            </w:r>
          </w:p>
          <w:p w14:paraId="22B813B0"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Business Automation</w:t>
            </w:r>
          </w:p>
          <w:p w14:paraId="0AD810E5"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Assessment Centre</w:t>
            </w:r>
          </w:p>
          <w:p w14:paraId="1E0CDF62"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Visual Management System</w:t>
            </w:r>
          </w:p>
          <w:p w14:paraId="6EE2834C"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Kaizen &amp; 5 S Implementation</w:t>
            </w:r>
          </w:p>
          <w:p w14:paraId="02D3EC81"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Operational Efficiency &amp; Excellence</w:t>
            </w:r>
          </w:p>
          <w:p w14:paraId="1724C7F0" w14:textId="77777777" w:rsidR="00A14D6E" w:rsidRPr="00A14D6E" w:rsidRDefault="00A14D6E" w:rsidP="00A14D6E">
            <w:pPr>
              <w:autoSpaceDE w:val="0"/>
              <w:autoSpaceDN w:val="0"/>
              <w:adjustRightInd w:val="0"/>
              <w:jc w:val="both"/>
              <w:rPr>
                <w:rFonts w:ascii="Tahoma" w:hAnsi="Tahoma" w:cs="Tahoma"/>
                <w:color w:val="002060"/>
                <w:sz w:val="20"/>
                <w:szCs w:val="20"/>
              </w:rPr>
            </w:pPr>
          </w:p>
          <w:p w14:paraId="79170912" w14:textId="77777777" w:rsidR="00A14D6E" w:rsidRPr="00A14D6E" w:rsidRDefault="00A14D6E" w:rsidP="00A14D6E">
            <w:pPr>
              <w:autoSpaceDE w:val="0"/>
              <w:autoSpaceDN w:val="0"/>
              <w:adjustRightInd w:val="0"/>
              <w:jc w:val="both"/>
              <w:rPr>
                <w:rFonts w:ascii="Tahoma" w:hAnsi="Tahoma" w:cs="Tahoma"/>
                <w:b/>
                <w:color w:val="002060"/>
                <w:sz w:val="20"/>
                <w:szCs w:val="20"/>
              </w:rPr>
            </w:pPr>
            <w:r w:rsidRPr="00A14D6E">
              <w:rPr>
                <w:rFonts w:ascii="Tahoma" w:hAnsi="Tahoma" w:cs="Tahoma"/>
                <w:b/>
                <w:color w:val="002060"/>
                <w:sz w:val="20"/>
                <w:szCs w:val="20"/>
              </w:rPr>
              <w:t>Specialized in training in the areas of:</w:t>
            </w:r>
          </w:p>
          <w:p w14:paraId="03C3E1F1" w14:textId="77777777" w:rsidR="00A14D6E" w:rsidRPr="00A14D6E" w:rsidRDefault="00A14D6E" w:rsidP="00A14D6E">
            <w:pPr>
              <w:autoSpaceDE w:val="0"/>
              <w:autoSpaceDN w:val="0"/>
              <w:adjustRightInd w:val="0"/>
              <w:jc w:val="both"/>
              <w:rPr>
                <w:rFonts w:ascii="Tahoma" w:hAnsi="Tahoma" w:cs="Tahoma"/>
                <w:color w:val="002060"/>
                <w:sz w:val="8"/>
                <w:szCs w:val="20"/>
              </w:rPr>
            </w:pPr>
          </w:p>
          <w:p w14:paraId="0CBF8B55"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Strategic Leadership</w:t>
            </w:r>
          </w:p>
          <w:p w14:paraId="2B50F8DF"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 xml:space="preserve">Advanced HR areas, </w:t>
            </w:r>
          </w:p>
          <w:p w14:paraId="5C68574E"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 xml:space="preserve">Operational Excellence, Kaizen, ‘5 S’ </w:t>
            </w:r>
          </w:p>
          <w:p w14:paraId="29EA3270"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 xml:space="preserve">Salesmanship, Marketing, Branding, Negotiation </w:t>
            </w:r>
          </w:p>
          <w:p w14:paraId="189DCA22"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Customer Service, Soft Skills</w:t>
            </w:r>
          </w:p>
          <w:p w14:paraId="78602CDA"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 xml:space="preserve">Team Building, Change Management, </w:t>
            </w:r>
          </w:p>
          <w:p w14:paraId="1CA5915F"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Psychometric Testing, Personality, Behavioral Change</w:t>
            </w:r>
          </w:p>
          <w:p w14:paraId="16C6ABD3"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Organization Development, Organizational Leadership</w:t>
            </w:r>
          </w:p>
          <w:p w14:paraId="5EBA8DF9" w14:textId="77777777" w:rsidR="00A14D6E" w:rsidRPr="00A14D6E" w:rsidRDefault="00A14D6E" w:rsidP="00A14D6E">
            <w:pPr>
              <w:numPr>
                <w:ilvl w:val="0"/>
                <w:numId w:val="7"/>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 xml:space="preserve">Work Process Standardization </w:t>
            </w:r>
          </w:p>
          <w:p w14:paraId="35E57EDF" w14:textId="77777777" w:rsidR="00A14D6E" w:rsidRPr="00A14D6E" w:rsidRDefault="00A14D6E" w:rsidP="00A14D6E">
            <w:p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 xml:space="preserve"> </w:t>
            </w:r>
          </w:p>
          <w:p w14:paraId="4040FCB1" w14:textId="77777777" w:rsidR="00A14D6E" w:rsidRPr="00A14D6E" w:rsidRDefault="00A14D6E" w:rsidP="00A14D6E">
            <w:p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 xml:space="preserve">He has contributed in the HR Development in the country through his research based studies, knowledge sharing sessions, analytical paper preparation, information based module and material preparation and sharing. He is now servicing in Power Grid Bangladesh as GM-HR </w:t>
            </w:r>
          </w:p>
          <w:p w14:paraId="5B9E43DC" w14:textId="77777777" w:rsidR="008D1063" w:rsidRDefault="008D1063" w:rsidP="00A14D6E">
            <w:pPr>
              <w:jc w:val="left"/>
              <w:rPr>
                <w:rFonts w:ascii="Arial" w:eastAsia="Arial" w:hAnsi="Arial" w:cs="Arial"/>
                <w:color w:val="002060"/>
              </w:rPr>
            </w:pPr>
          </w:p>
          <w:p w14:paraId="619E2D68" w14:textId="77777777" w:rsidR="00A14D6E" w:rsidRPr="00A14D6E" w:rsidRDefault="00A14D6E" w:rsidP="00A14D6E">
            <w:pPr>
              <w:autoSpaceDE w:val="0"/>
              <w:autoSpaceDN w:val="0"/>
              <w:adjustRightInd w:val="0"/>
              <w:jc w:val="both"/>
              <w:rPr>
                <w:rFonts w:ascii="Tahoma" w:hAnsi="Tahoma" w:cs="Tahoma"/>
                <w:b/>
                <w:color w:val="002060"/>
                <w:sz w:val="20"/>
                <w:szCs w:val="20"/>
              </w:rPr>
            </w:pPr>
            <w:r w:rsidRPr="00A14D6E">
              <w:rPr>
                <w:rFonts w:ascii="Tahoma" w:hAnsi="Tahoma" w:cs="Tahoma"/>
                <w:b/>
                <w:color w:val="002060"/>
                <w:sz w:val="20"/>
                <w:szCs w:val="20"/>
              </w:rPr>
              <w:t>Professional Certification &amp; Achievement</w:t>
            </w:r>
          </w:p>
          <w:p w14:paraId="0C40CA7F"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Business Consultant from Institute of Certified Business Consultants – USA</w:t>
            </w:r>
          </w:p>
          <w:p w14:paraId="2CA52A34"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 xml:space="preserve">Certified KPI Professional from KPI Institute, Australia </w:t>
            </w:r>
          </w:p>
          <w:p w14:paraId="5750CBFB"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NLP Practitioner by American Board of NLP</w:t>
            </w:r>
          </w:p>
          <w:p w14:paraId="51AE33C6"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ICF Certified Associate Leadership &amp; Executive Coach</w:t>
            </w:r>
          </w:p>
          <w:p w14:paraId="230519BC"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lastRenderedPageBreak/>
              <w:t>Advance Diploma in NLP from ABNLP</w:t>
            </w:r>
          </w:p>
          <w:p w14:paraId="15B8FCDE"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Lean Six Sigma Black Belt in HR [BBHR]</w:t>
            </w:r>
          </w:p>
          <w:p w14:paraId="74C993A2"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Six Sigma Master Black Belt</w:t>
            </w:r>
          </w:p>
          <w:p w14:paraId="74319686"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Six Sigma Trainer</w:t>
            </w:r>
          </w:p>
          <w:p w14:paraId="2D688971"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Lean Office Professional</w:t>
            </w:r>
          </w:p>
          <w:p w14:paraId="1E6D8A25"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Kaizen Facilitator</w:t>
            </w:r>
          </w:p>
          <w:p w14:paraId="6B597BF7"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Strategic HR Business Partner</w:t>
            </w:r>
          </w:p>
          <w:p w14:paraId="62F59A5B"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Total Reward Professional – ATRI-Singapore</w:t>
            </w:r>
          </w:p>
          <w:p w14:paraId="032F76FE"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Accredited Management Consultant</w:t>
            </w:r>
          </w:p>
          <w:p w14:paraId="4EF4B142"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Business Process reengineering Consultant</w:t>
            </w:r>
          </w:p>
          <w:p w14:paraId="1C4119A8"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Performance Catalyst</w:t>
            </w:r>
          </w:p>
          <w:p w14:paraId="088202FF"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HR Auditor</w:t>
            </w:r>
          </w:p>
          <w:p w14:paraId="7EB9B69E"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Team Supervisor</w:t>
            </w:r>
          </w:p>
          <w:p w14:paraId="359FBE44"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b/>
                <w:color w:val="002060"/>
                <w:sz w:val="20"/>
                <w:szCs w:val="20"/>
              </w:rPr>
            </w:pPr>
            <w:r w:rsidRPr="00A14D6E">
              <w:rPr>
                <w:rFonts w:ascii="Tahoma" w:hAnsi="Tahoma" w:cs="Tahoma"/>
                <w:b/>
                <w:color w:val="002060"/>
                <w:sz w:val="20"/>
                <w:szCs w:val="20"/>
              </w:rPr>
              <w:t>Certified Corporate Leadership Facilitator</w:t>
            </w:r>
          </w:p>
          <w:p w14:paraId="4C52FBB6"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Certified Psychometric Professional</w:t>
            </w:r>
          </w:p>
          <w:p w14:paraId="268F5A1F"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World Training &amp; Development Leadership Award</w:t>
            </w:r>
          </w:p>
          <w:p w14:paraId="64812B67" w14:textId="77777777" w:rsidR="00A14D6E" w:rsidRPr="00A14D6E" w:rsidRDefault="00A14D6E" w:rsidP="00A14D6E">
            <w:pPr>
              <w:autoSpaceDE w:val="0"/>
              <w:autoSpaceDN w:val="0"/>
              <w:adjustRightInd w:val="0"/>
              <w:jc w:val="both"/>
              <w:rPr>
                <w:rFonts w:ascii="Tahoma" w:hAnsi="Tahoma" w:cs="Tahoma"/>
                <w:color w:val="002060"/>
                <w:sz w:val="20"/>
                <w:szCs w:val="20"/>
              </w:rPr>
            </w:pPr>
          </w:p>
          <w:p w14:paraId="4A6B0DF2" w14:textId="77777777" w:rsidR="00A14D6E" w:rsidRPr="00A14D6E" w:rsidRDefault="00A14D6E" w:rsidP="00A14D6E">
            <w:pPr>
              <w:autoSpaceDE w:val="0"/>
              <w:autoSpaceDN w:val="0"/>
              <w:adjustRightInd w:val="0"/>
              <w:jc w:val="both"/>
              <w:rPr>
                <w:rFonts w:ascii="Tahoma" w:hAnsi="Tahoma" w:cs="Tahoma"/>
                <w:b/>
                <w:color w:val="002060"/>
                <w:sz w:val="20"/>
                <w:szCs w:val="20"/>
              </w:rPr>
            </w:pPr>
            <w:r w:rsidRPr="00A14D6E">
              <w:rPr>
                <w:rFonts w:ascii="Tahoma" w:hAnsi="Tahoma" w:cs="Tahoma"/>
                <w:b/>
                <w:color w:val="002060"/>
                <w:sz w:val="20"/>
                <w:szCs w:val="20"/>
              </w:rPr>
              <w:t>Professional Affiliation</w:t>
            </w:r>
          </w:p>
          <w:p w14:paraId="0802DC9A"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b/>
                <w:color w:val="002060"/>
                <w:sz w:val="20"/>
                <w:szCs w:val="20"/>
              </w:rPr>
            </w:pPr>
            <w:r w:rsidRPr="00A14D6E">
              <w:rPr>
                <w:rFonts w:ascii="Tahoma" w:hAnsi="Tahoma" w:cs="Tahoma"/>
                <w:b/>
                <w:color w:val="002060"/>
                <w:sz w:val="20"/>
                <w:szCs w:val="20"/>
              </w:rPr>
              <w:t>Panel Trainer of Human Capital Institute – USA</w:t>
            </w:r>
          </w:p>
          <w:p w14:paraId="70D5B1B2"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Accredited Trainer of Singapore Training &amp; Development Association</w:t>
            </w:r>
          </w:p>
          <w:p w14:paraId="510EEAE1"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Accredited Trainer and Consultant of ICBC-USA</w:t>
            </w:r>
          </w:p>
          <w:p w14:paraId="4455A543"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Senior Fellow: Management &amp; Strategic Institute-USA</w:t>
            </w:r>
          </w:p>
          <w:p w14:paraId="24B1C7EB"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 xml:space="preserve">Member-Harvard Business Review Advisory Council </w:t>
            </w:r>
          </w:p>
          <w:p w14:paraId="534F4E46"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Professional International Member-ATD-USA</w:t>
            </w:r>
          </w:p>
          <w:p w14:paraId="247AAD58"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Member of CPTN – Canada</w:t>
            </w:r>
          </w:p>
          <w:p w14:paraId="1158E19D"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Member of American Management Association</w:t>
            </w:r>
          </w:p>
          <w:p w14:paraId="19D3F2F1"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Member – SHRM-USA</w:t>
            </w:r>
          </w:p>
          <w:p w14:paraId="731BD626" w14:textId="77777777" w:rsidR="00A14D6E" w:rsidRPr="00A14D6E" w:rsidRDefault="00A14D6E" w:rsidP="00A14D6E">
            <w:pPr>
              <w:numPr>
                <w:ilvl w:val="0"/>
                <w:numId w:val="8"/>
              </w:numPr>
              <w:autoSpaceDE w:val="0"/>
              <w:autoSpaceDN w:val="0"/>
              <w:adjustRightInd w:val="0"/>
              <w:ind w:left="270" w:hanging="270"/>
              <w:jc w:val="both"/>
              <w:rPr>
                <w:rFonts w:ascii="Tahoma" w:hAnsi="Tahoma" w:cs="Tahoma"/>
                <w:color w:val="002060"/>
                <w:sz w:val="20"/>
                <w:szCs w:val="20"/>
              </w:rPr>
            </w:pPr>
            <w:r w:rsidRPr="00A14D6E">
              <w:rPr>
                <w:rFonts w:ascii="Tahoma" w:hAnsi="Tahoma" w:cs="Tahoma"/>
                <w:color w:val="002060"/>
                <w:sz w:val="20"/>
                <w:szCs w:val="20"/>
              </w:rPr>
              <w:t>Life fellow BSHRM</w:t>
            </w:r>
          </w:p>
          <w:p w14:paraId="0DF35E67" w14:textId="77777777" w:rsidR="00A14D6E" w:rsidRPr="00A14D6E" w:rsidRDefault="00A14D6E" w:rsidP="00A14D6E">
            <w:pPr>
              <w:autoSpaceDE w:val="0"/>
              <w:autoSpaceDN w:val="0"/>
              <w:adjustRightInd w:val="0"/>
              <w:ind w:left="270"/>
              <w:jc w:val="both"/>
              <w:rPr>
                <w:rFonts w:ascii="Tahoma" w:hAnsi="Tahoma" w:cs="Tahoma"/>
                <w:color w:val="002060"/>
                <w:sz w:val="20"/>
                <w:szCs w:val="20"/>
              </w:rPr>
            </w:pPr>
          </w:p>
          <w:p w14:paraId="4C794CCA" w14:textId="77777777" w:rsidR="00A14D6E" w:rsidRPr="00A14D6E" w:rsidRDefault="00A14D6E" w:rsidP="00A14D6E">
            <w:pPr>
              <w:autoSpaceDE w:val="0"/>
              <w:autoSpaceDN w:val="0"/>
              <w:adjustRightInd w:val="0"/>
              <w:jc w:val="both"/>
              <w:rPr>
                <w:rFonts w:ascii="Tahoma" w:hAnsi="Tahoma" w:cs="Tahoma"/>
                <w:color w:val="002060"/>
                <w:sz w:val="20"/>
                <w:szCs w:val="20"/>
              </w:rPr>
            </w:pPr>
            <w:r w:rsidRPr="00A14D6E">
              <w:rPr>
                <w:rFonts w:ascii="Tahoma" w:hAnsi="Tahoma" w:cs="Tahoma"/>
                <w:b/>
                <w:color w:val="002060"/>
                <w:sz w:val="20"/>
                <w:szCs w:val="20"/>
              </w:rPr>
              <w:t>Mr.</w:t>
            </w:r>
            <w:r w:rsidRPr="00A14D6E">
              <w:rPr>
                <w:rFonts w:ascii="Tahoma" w:hAnsi="Tahoma" w:cs="Tahoma"/>
                <w:color w:val="002060"/>
                <w:sz w:val="20"/>
                <w:szCs w:val="20"/>
              </w:rPr>
              <w:t xml:space="preserve"> </w:t>
            </w:r>
            <w:r w:rsidRPr="00A14D6E">
              <w:rPr>
                <w:rFonts w:ascii="Tahoma" w:hAnsi="Tahoma" w:cs="Tahoma"/>
                <w:b/>
                <w:color w:val="002060"/>
                <w:sz w:val="20"/>
                <w:szCs w:val="20"/>
              </w:rPr>
              <w:t>Zaidi attended as speakers</w:t>
            </w:r>
            <w:r w:rsidRPr="00A14D6E">
              <w:rPr>
                <w:rFonts w:ascii="Tahoma" w:hAnsi="Tahoma" w:cs="Tahoma"/>
                <w:color w:val="002060"/>
                <w:sz w:val="20"/>
                <w:szCs w:val="20"/>
              </w:rPr>
              <w:t xml:space="preserve"> in International Conferences &amp; Facilitated Training in</w:t>
            </w:r>
          </w:p>
          <w:p w14:paraId="6483C423" w14:textId="77777777" w:rsidR="00A14D6E" w:rsidRPr="00A14D6E" w:rsidRDefault="00A14D6E" w:rsidP="00A14D6E">
            <w:pPr>
              <w:numPr>
                <w:ilvl w:val="0"/>
                <w:numId w:val="9"/>
              </w:num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Singapore</w:t>
            </w:r>
          </w:p>
          <w:p w14:paraId="2E085BFE" w14:textId="77777777" w:rsidR="00A14D6E" w:rsidRPr="00A14D6E" w:rsidRDefault="00A14D6E" w:rsidP="00A14D6E">
            <w:pPr>
              <w:numPr>
                <w:ilvl w:val="0"/>
                <w:numId w:val="9"/>
              </w:num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Malaysia</w:t>
            </w:r>
          </w:p>
          <w:p w14:paraId="11BDDA9F" w14:textId="77777777" w:rsidR="00A14D6E" w:rsidRPr="00A14D6E" w:rsidRDefault="00A14D6E" w:rsidP="00A14D6E">
            <w:pPr>
              <w:numPr>
                <w:ilvl w:val="0"/>
                <w:numId w:val="9"/>
              </w:num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India</w:t>
            </w:r>
          </w:p>
          <w:p w14:paraId="3B78B3D8" w14:textId="77777777" w:rsidR="00A14D6E" w:rsidRPr="00A14D6E" w:rsidRDefault="00A14D6E" w:rsidP="00A14D6E">
            <w:pPr>
              <w:numPr>
                <w:ilvl w:val="0"/>
                <w:numId w:val="9"/>
              </w:num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Nepal</w:t>
            </w:r>
          </w:p>
          <w:p w14:paraId="20983425" w14:textId="77777777" w:rsidR="00A14D6E" w:rsidRPr="00A14D6E" w:rsidRDefault="00A14D6E" w:rsidP="00A14D6E">
            <w:pPr>
              <w:numPr>
                <w:ilvl w:val="0"/>
                <w:numId w:val="9"/>
              </w:num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Sri Lanka</w:t>
            </w:r>
          </w:p>
          <w:p w14:paraId="0A153EA5" w14:textId="77777777" w:rsidR="00A14D6E" w:rsidRPr="00A14D6E" w:rsidRDefault="00A14D6E" w:rsidP="00A14D6E">
            <w:pPr>
              <w:numPr>
                <w:ilvl w:val="0"/>
                <w:numId w:val="9"/>
              </w:numPr>
              <w:autoSpaceDE w:val="0"/>
              <w:autoSpaceDN w:val="0"/>
              <w:adjustRightInd w:val="0"/>
              <w:jc w:val="both"/>
              <w:rPr>
                <w:rFonts w:ascii="Tahoma" w:hAnsi="Tahoma" w:cs="Tahoma"/>
                <w:color w:val="002060"/>
                <w:sz w:val="20"/>
                <w:szCs w:val="20"/>
              </w:rPr>
            </w:pPr>
            <w:r w:rsidRPr="00A14D6E">
              <w:rPr>
                <w:rFonts w:ascii="Tahoma" w:hAnsi="Tahoma" w:cs="Tahoma"/>
                <w:color w:val="002060"/>
                <w:sz w:val="20"/>
                <w:szCs w:val="20"/>
              </w:rPr>
              <w:t>Bangladesh</w:t>
            </w:r>
          </w:p>
          <w:p w14:paraId="6C10F331" w14:textId="77777777" w:rsidR="00A14D6E" w:rsidRPr="005F367E" w:rsidRDefault="00A14D6E" w:rsidP="00A14D6E">
            <w:pPr>
              <w:numPr>
                <w:ilvl w:val="0"/>
                <w:numId w:val="9"/>
              </w:numPr>
              <w:autoSpaceDE w:val="0"/>
              <w:autoSpaceDN w:val="0"/>
              <w:adjustRightInd w:val="0"/>
              <w:jc w:val="both"/>
              <w:rPr>
                <w:rFonts w:ascii="Tahoma" w:hAnsi="Tahoma" w:cs="Tahoma"/>
                <w:color w:val="272627"/>
                <w:sz w:val="20"/>
                <w:szCs w:val="20"/>
              </w:rPr>
            </w:pPr>
            <w:r w:rsidRPr="00A14D6E">
              <w:rPr>
                <w:rFonts w:ascii="Tahoma" w:hAnsi="Tahoma" w:cs="Tahoma"/>
                <w:color w:val="002060"/>
                <w:sz w:val="20"/>
                <w:szCs w:val="20"/>
              </w:rPr>
              <w:t>Tanzania</w:t>
            </w:r>
          </w:p>
          <w:p w14:paraId="3B668CE1" w14:textId="46D4A9EB" w:rsidR="00A14D6E" w:rsidRDefault="00A14D6E" w:rsidP="00A14D6E">
            <w:pPr>
              <w:jc w:val="left"/>
              <w:rPr>
                <w:rFonts w:ascii="Arial" w:eastAsia="Arial" w:hAnsi="Arial" w:cs="Arial"/>
                <w:color w:val="002060"/>
              </w:rPr>
            </w:pPr>
          </w:p>
        </w:tc>
      </w:tr>
    </w:tbl>
    <w:p w14:paraId="09A82998" w14:textId="6A65095D" w:rsidR="008D1063" w:rsidRDefault="008D1063">
      <w:pPr>
        <w:spacing w:after="0" w:line="240" w:lineRule="auto"/>
        <w:rPr>
          <w:rFonts w:ascii="Arial" w:eastAsia="Arial" w:hAnsi="Arial" w:cs="Arial"/>
          <w:color w:val="002060"/>
          <w:sz w:val="32"/>
          <w:szCs w:val="32"/>
        </w:rPr>
      </w:pPr>
    </w:p>
    <w:p w14:paraId="17722041" w14:textId="77777777" w:rsidR="00042B7B" w:rsidRDefault="00042B7B">
      <w:pPr>
        <w:spacing w:after="0" w:line="240" w:lineRule="auto"/>
        <w:rPr>
          <w:rFonts w:ascii="Arial" w:eastAsia="Arial" w:hAnsi="Arial" w:cs="Arial"/>
          <w:color w:val="002060"/>
          <w:sz w:val="32"/>
          <w:szCs w:val="3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1705"/>
        <w:gridCol w:w="7650"/>
      </w:tblGrid>
      <w:tr w:rsidR="00042B7B" w14:paraId="34250BED" w14:textId="77777777" w:rsidTr="00381F07">
        <w:tc>
          <w:tcPr>
            <w:tcW w:w="1705" w:type="dxa"/>
            <w:tcBorders>
              <w:right w:val="single" w:sz="4" w:space="0" w:color="002060"/>
            </w:tcBorders>
            <w:shd w:val="clear" w:color="auto" w:fill="E7E6E6"/>
            <w:vAlign w:val="center"/>
          </w:tcPr>
          <w:p w14:paraId="718000E9" w14:textId="77777777" w:rsidR="00042B7B" w:rsidRPr="00381F07" w:rsidRDefault="00042B7B" w:rsidP="00381F07">
            <w:pPr>
              <w:spacing w:after="0"/>
              <w:jc w:val="center"/>
              <w:rPr>
                <w:rFonts w:ascii="Arial" w:eastAsia="Arial" w:hAnsi="Arial" w:cs="Arial"/>
                <w:b/>
                <w:bCs/>
                <w:color w:val="002060"/>
                <w:sz w:val="24"/>
                <w:szCs w:val="24"/>
              </w:rPr>
            </w:pPr>
            <w:r w:rsidRPr="00381F07">
              <w:rPr>
                <w:rFonts w:ascii="Arial" w:eastAsia="Arial" w:hAnsi="Arial" w:cs="Arial"/>
                <w:b/>
                <w:bCs/>
                <w:color w:val="002060"/>
                <w:sz w:val="24"/>
                <w:szCs w:val="24"/>
              </w:rPr>
              <w:t>Registration Fees</w:t>
            </w:r>
          </w:p>
        </w:tc>
        <w:tc>
          <w:tcPr>
            <w:tcW w:w="7650" w:type="dxa"/>
            <w:tcBorders>
              <w:left w:val="single" w:sz="4" w:space="0" w:color="002060"/>
            </w:tcBorders>
            <w:shd w:val="clear" w:color="auto" w:fill="E7E6E6"/>
          </w:tcPr>
          <w:p w14:paraId="56AFDFAE" w14:textId="6C7BCBFD" w:rsidR="00042B7B" w:rsidRDefault="00042B7B" w:rsidP="00FC537C">
            <w:pPr>
              <w:rPr>
                <w:rFonts w:ascii="Arial" w:eastAsia="Arial" w:hAnsi="Arial" w:cs="Arial"/>
                <w:color w:val="002060"/>
              </w:rPr>
            </w:pPr>
            <w:r w:rsidRPr="00381F07">
              <w:rPr>
                <w:rFonts w:ascii="Arial" w:eastAsia="Arial" w:hAnsi="Arial" w:cs="Arial"/>
                <w:b/>
                <w:bCs/>
                <w:color w:val="002060"/>
              </w:rPr>
              <w:t xml:space="preserve">BDT </w:t>
            </w:r>
            <w:r w:rsidR="00A14D6E">
              <w:rPr>
                <w:rFonts w:ascii="Arial" w:eastAsia="Arial" w:hAnsi="Arial" w:cs="Arial"/>
                <w:b/>
                <w:bCs/>
                <w:color w:val="002060"/>
              </w:rPr>
              <w:t>7</w:t>
            </w:r>
            <w:r w:rsidRPr="00381F07">
              <w:rPr>
                <w:rFonts w:ascii="Arial" w:eastAsia="Arial" w:hAnsi="Arial" w:cs="Arial"/>
                <w:b/>
                <w:bCs/>
                <w:color w:val="002060"/>
              </w:rPr>
              <w:t>,000/-</w:t>
            </w:r>
            <w:r>
              <w:rPr>
                <w:rFonts w:ascii="Arial" w:eastAsia="Arial" w:hAnsi="Arial" w:cs="Arial"/>
                <w:color w:val="002060"/>
              </w:rPr>
              <w:t xml:space="preserve"> Per Participant </w:t>
            </w:r>
            <w:r w:rsidRPr="00062BB7">
              <w:rPr>
                <w:rFonts w:ascii="Arial" w:eastAsia="Arial" w:hAnsi="Arial" w:cs="Arial"/>
                <w:b/>
                <w:bCs/>
                <w:color w:val="002060"/>
              </w:rPr>
              <w:t>excluding VAT &amp; TAX.</w:t>
            </w:r>
            <w:r>
              <w:rPr>
                <w:rFonts w:ascii="Arial" w:eastAsia="Arial" w:hAnsi="Arial" w:cs="Arial"/>
                <w:color w:val="002060"/>
              </w:rPr>
              <w:t xml:space="preserve"> (Members of BJTI, BAAS and Organizations nominating five or more delegates will enjoy </w:t>
            </w:r>
            <w:r w:rsidRPr="00381F07">
              <w:rPr>
                <w:rFonts w:ascii="Arial" w:eastAsia="Arial" w:hAnsi="Arial" w:cs="Arial"/>
                <w:b/>
                <w:bCs/>
                <w:color w:val="002060"/>
              </w:rPr>
              <w:t>10%</w:t>
            </w:r>
            <w:r>
              <w:rPr>
                <w:rFonts w:ascii="Arial" w:eastAsia="Arial" w:hAnsi="Arial" w:cs="Arial"/>
                <w:color w:val="002060"/>
              </w:rPr>
              <w:t xml:space="preserve"> discount on course fee). The fee will cover tuition, stationery, reproduction of training material, training aids/ equipment, cost of venue, food &amp; refreshment, certificate etc.</w:t>
            </w:r>
          </w:p>
        </w:tc>
      </w:tr>
    </w:tbl>
    <w:p w14:paraId="31E07299" w14:textId="7B85512D" w:rsidR="008D1063" w:rsidRDefault="00FA76E6" w:rsidP="00042B7B">
      <w:pPr>
        <w:spacing w:after="0"/>
        <w:rPr>
          <w:rFonts w:ascii="Arial" w:eastAsia="Arial" w:hAnsi="Arial" w:cs="Arial"/>
          <w:color w:val="002060"/>
          <w:sz w:val="40"/>
          <w:szCs w:val="40"/>
        </w:rPr>
      </w:pPr>
      <w:r>
        <w:rPr>
          <w:noProof/>
        </w:rPr>
        <mc:AlternateContent>
          <mc:Choice Requires="wps">
            <w:drawing>
              <wp:anchor distT="0" distB="0" distL="114300" distR="114300" simplePos="0" relativeHeight="251661312" behindDoc="0" locked="0" layoutInCell="1" hidden="0" allowOverlap="1" wp14:anchorId="37511208" wp14:editId="424DEEFE">
                <wp:simplePos x="0" y="0"/>
                <wp:positionH relativeFrom="margin">
                  <wp:posOffset>0</wp:posOffset>
                </wp:positionH>
                <wp:positionV relativeFrom="paragraph">
                  <wp:posOffset>205105</wp:posOffset>
                </wp:positionV>
                <wp:extent cx="60007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00750" cy="495300"/>
                        </a:xfrm>
                        <a:prstGeom prst="rect">
                          <a:avLst/>
                        </a:prstGeom>
                        <a:solidFill>
                          <a:schemeClr val="bg1">
                            <a:lumMod val="95000"/>
                          </a:schemeClr>
                        </a:solidFill>
                        <a:ln w="6350">
                          <a:solidFill>
                            <a:schemeClr val="bg1">
                              <a:lumMod val="95000"/>
                            </a:schemeClr>
                          </a:solidFill>
                        </a:ln>
                      </wps:spPr>
                      <wps:txb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11208" id="_x0000_s1028" type="#_x0000_t202" style="position:absolute;margin-left:0;margin-top:16.15pt;width:472.5pt;height:3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" fillcolor="#f2f2f2 [3052]" strokecolor="#f2f2f2 [3052]" strokeweight=".5pt">
                <v:textbo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v:textbox>
                <w10:wrap anchorx="margin"/>
              </v:shape>
            </w:pict>
          </mc:Fallback>
        </mc:AlternateContent>
      </w:r>
    </w:p>
    <w:sectPr w:rsidR="008D1063">
      <w:footerReference w:type="default" r:id="rId11"/>
      <w:pgSz w:w="11906" w:h="16838"/>
      <w:pgMar w:top="126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15191" w14:textId="77777777" w:rsidR="00AE181B" w:rsidRDefault="00AE181B">
      <w:pPr>
        <w:spacing w:after="0" w:line="240" w:lineRule="auto"/>
      </w:pPr>
      <w:r>
        <w:separator/>
      </w:r>
    </w:p>
  </w:endnote>
  <w:endnote w:type="continuationSeparator" w:id="0">
    <w:p w14:paraId="098CED64" w14:textId="77777777" w:rsidR="00AE181B" w:rsidRDefault="00AE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Palatino-Roman">
    <w:altName w:val="Palatino Linotype"/>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A7C44" w14:textId="77777777" w:rsidR="008D1063" w:rsidRDefault="002145D4">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13EA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13EA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F4C0" w14:textId="77777777" w:rsidR="00AE181B" w:rsidRDefault="00AE181B">
      <w:pPr>
        <w:spacing w:after="0" w:line="240" w:lineRule="auto"/>
      </w:pPr>
      <w:r>
        <w:separator/>
      </w:r>
    </w:p>
  </w:footnote>
  <w:footnote w:type="continuationSeparator" w:id="0">
    <w:p w14:paraId="08FC9381" w14:textId="77777777" w:rsidR="00AE181B" w:rsidRDefault="00AE1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78"/>
    <w:multiLevelType w:val="hybridMultilevel"/>
    <w:tmpl w:val="FD3A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4CF3"/>
    <w:multiLevelType w:val="hybridMultilevel"/>
    <w:tmpl w:val="406CFF32"/>
    <w:lvl w:ilvl="0" w:tplc="32F2C262">
      <w:start w:val="1"/>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0F50D1"/>
    <w:multiLevelType w:val="hybridMultilevel"/>
    <w:tmpl w:val="5124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F3264"/>
    <w:multiLevelType w:val="hybridMultilevel"/>
    <w:tmpl w:val="DA4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15A63"/>
    <w:multiLevelType w:val="multilevel"/>
    <w:tmpl w:val="AFC6D63C"/>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5D6DAF"/>
    <w:multiLevelType w:val="hybridMultilevel"/>
    <w:tmpl w:val="2C4A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71FF9"/>
    <w:multiLevelType w:val="hybridMultilevel"/>
    <w:tmpl w:val="A3B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50E73"/>
    <w:multiLevelType w:val="hybridMultilevel"/>
    <w:tmpl w:val="1E8E8F62"/>
    <w:lvl w:ilvl="0" w:tplc="32F2C26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40B3A"/>
    <w:multiLevelType w:val="multilevel"/>
    <w:tmpl w:val="C1B2609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26741">
    <w:abstractNumId w:val="4"/>
  </w:num>
  <w:num w:numId="2" w16cid:durableId="1508783857">
    <w:abstractNumId w:val="8"/>
  </w:num>
  <w:num w:numId="3" w16cid:durableId="70320894">
    <w:abstractNumId w:val="7"/>
  </w:num>
  <w:num w:numId="4" w16cid:durableId="169492133">
    <w:abstractNumId w:val="1"/>
  </w:num>
  <w:num w:numId="5" w16cid:durableId="1751192220">
    <w:abstractNumId w:val="3"/>
  </w:num>
  <w:num w:numId="6" w16cid:durableId="1804959078">
    <w:abstractNumId w:val="5"/>
  </w:num>
  <w:num w:numId="7" w16cid:durableId="1671062178">
    <w:abstractNumId w:val="0"/>
  </w:num>
  <w:num w:numId="8" w16cid:durableId="1113019904">
    <w:abstractNumId w:val="2"/>
  </w:num>
  <w:num w:numId="9" w16cid:durableId="26955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3"/>
    <w:rsid w:val="00042B7B"/>
    <w:rsid w:val="00062BB7"/>
    <w:rsid w:val="000B6362"/>
    <w:rsid w:val="0013685D"/>
    <w:rsid w:val="001C44F6"/>
    <w:rsid w:val="002145D4"/>
    <w:rsid w:val="0023684D"/>
    <w:rsid w:val="00313EAD"/>
    <w:rsid w:val="00381F07"/>
    <w:rsid w:val="004A3A84"/>
    <w:rsid w:val="004C1CB4"/>
    <w:rsid w:val="00580980"/>
    <w:rsid w:val="005F393D"/>
    <w:rsid w:val="0082248F"/>
    <w:rsid w:val="008D1063"/>
    <w:rsid w:val="009A4E90"/>
    <w:rsid w:val="00A14D6E"/>
    <w:rsid w:val="00A66ED2"/>
    <w:rsid w:val="00AE181B"/>
    <w:rsid w:val="00C45AA7"/>
    <w:rsid w:val="00CA133A"/>
    <w:rsid w:val="00E2493F"/>
    <w:rsid w:val="00FA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C7C0"/>
  <w15:docId w15:val="{EF6FA819-69E0-4CAA-83B3-403ABD2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center"/>
    </w:pPr>
    <w:rPr>
      <w:sz w:val="28"/>
      <w:szCs w:val="28"/>
    </w:rPr>
    <w:tblPr>
      <w:tblStyleRowBandSize w:val="1"/>
      <w:tblStyleColBandSize w:val="1"/>
    </w:tblPr>
  </w:style>
  <w:style w:type="table" w:customStyle="1" w:styleId="a1">
    <w:basedOn w:val="TableNormal"/>
    <w:pPr>
      <w:spacing w:after="0" w:line="240" w:lineRule="auto"/>
      <w:jc w:val="center"/>
    </w:pPr>
    <w:rPr>
      <w:sz w:val="28"/>
      <w:szCs w:val="28"/>
    </w:rPr>
    <w:tblPr>
      <w:tblStyleRowBandSize w:val="1"/>
      <w:tblStyleColBandSize w:val="1"/>
    </w:tblPr>
  </w:style>
  <w:style w:type="table" w:customStyle="1" w:styleId="a2">
    <w:basedOn w:val="TableNormal"/>
    <w:pPr>
      <w:spacing w:after="0" w:line="240" w:lineRule="auto"/>
      <w:jc w:val="center"/>
    </w:pPr>
    <w:rPr>
      <w:sz w:val="28"/>
      <w:szCs w:val="28"/>
    </w:rPr>
    <w:tblPr>
      <w:tblStyleRowBandSize w:val="1"/>
      <w:tblStyleColBandSize w:val="1"/>
    </w:tblPr>
  </w:style>
  <w:style w:type="paragraph" w:styleId="ListParagraph">
    <w:name w:val="List Paragraph"/>
    <w:basedOn w:val="Normal"/>
    <w:uiPriority w:val="34"/>
    <w:qFormat/>
    <w:rsid w:val="00A66ED2"/>
    <w:pPr>
      <w:ind w:left="720"/>
      <w:contextualSpacing/>
    </w:pPr>
  </w:style>
  <w:style w:type="paragraph" w:styleId="NormalWeb">
    <w:name w:val="Normal (Web)"/>
    <w:basedOn w:val="Normal"/>
    <w:uiPriority w:val="99"/>
    <w:semiHidden/>
    <w:unhideWhenUsed/>
    <w:rsid w:val="0082248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5AA7"/>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999">
      <w:bodyDiv w:val="1"/>
      <w:marLeft w:val="0"/>
      <w:marRight w:val="0"/>
      <w:marTop w:val="0"/>
      <w:marBottom w:val="0"/>
      <w:divBdr>
        <w:top w:val="none" w:sz="0" w:space="0" w:color="auto"/>
        <w:left w:val="none" w:sz="0" w:space="0" w:color="auto"/>
        <w:bottom w:val="none" w:sz="0" w:space="0" w:color="auto"/>
        <w:right w:val="none" w:sz="0" w:space="0" w:color="auto"/>
      </w:divBdr>
    </w:div>
    <w:div w:id="1897423956">
      <w:bodyDiv w:val="1"/>
      <w:marLeft w:val="0"/>
      <w:marRight w:val="0"/>
      <w:marTop w:val="0"/>
      <w:marBottom w:val="0"/>
      <w:divBdr>
        <w:top w:val="none" w:sz="0" w:space="0" w:color="auto"/>
        <w:left w:val="none" w:sz="0" w:space="0" w:color="auto"/>
        <w:bottom w:val="none" w:sz="0" w:space="0" w:color="auto"/>
        <w:right w:val="none" w:sz="0" w:space="0" w:color="auto"/>
      </w:divBdr>
    </w:div>
    <w:div w:id="213655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BAAS</dc:creator>
  <cp:lastModifiedBy>BAAS</cp:lastModifiedBy>
  <cp:revision>5</cp:revision>
  <dcterms:created xsi:type="dcterms:W3CDTF">2024-11-07T06:19:00Z</dcterms:created>
  <dcterms:modified xsi:type="dcterms:W3CDTF">2024-11-07T06:44:00Z</dcterms:modified>
  <cp:contentStatus/>
</cp:coreProperties>
</file>